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AF9" w:rsidRDefault="002164D5" w:rsidP="00836AF9">
      <w:pPr>
        <w:spacing w:after="0"/>
        <w:jc w:val="center"/>
        <w:rPr>
          <w:rFonts w:ascii="Times New Roman" w:hAnsi="Times New Roman" w:cs="Times New Roman"/>
          <w:b/>
          <w:sz w:val="24"/>
          <w:szCs w:val="24"/>
          <w:lang w:val="en-GB"/>
        </w:rPr>
      </w:pPr>
      <w:bookmarkStart w:id="0" w:name="_GoBack"/>
      <w:bookmarkEnd w:id="0"/>
      <w:r w:rsidRPr="00836AF9">
        <w:rPr>
          <w:rFonts w:ascii="Times New Roman" w:hAnsi="Times New Roman" w:cs="Times New Roman"/>
          <w:b/>
          <w:sz w:val="24"/>
          <w:szCs w:val="24"/>
          <w:lang w:val="en-GB"/>
        </w:rPr>
        <w:t>E</w:t>
      </w:r>
      <w:r w:rsidR="00836AF9">
        <w:rPr>
          <w:rFonts w:ascii="Times New Roman" w:hAnsi="Times New Roman" w:cs="Times New Roman"/>
          <w:b/>
          <w:sz w:val="24"/>
          <w:szCs w:val="24"/>
          <w:lang w:val="en-GB"/>
        </w:rPr>
        <w:t>xpansion of the</w:t>
      </w:r>
      <w:r w:rsidRPr="00836AF9">
        <w:rPr>
          <w:rFonts w:ascii="Times New Roman" w:hAnsi="Times New Roman" w:cs="Times New Roman"/>
          <w:b/>
          <w:sz w:val="24"/>
          <w:szCs w:val="24"/>
          <w:lang w:val="en-GB"/>
        </w:rPr>
        <w:t xml:space="preserve"> </w:t>
      </w:r>
      <w:r w:rsidR="00231530" w:rsidRPr="00836AF9">
        <w:rPr>
          <w:rFonts w:ascii="Times New Roman" w:hAnsi="Times New Roman" w:cs="Times New Roman"/>
          <w:b/>
          <w:sz w:val="24"/>
          <w:szCs w:val="24"/>
          <w:lang w:val="en-GB"/>
        </w:rPr>
        <w:t>C</w:t>
      </w:r>
      <w:r w:rsidR="00836AF9">
        <w:rPr>
          <w:rFonts w:ascii="Times New Roman" w:hAnsi="Times New Roman" w:cs="Times New Roman"/>
          <w:b/>
          <w:sz w:val="24"/>
          <w:szCs w:val="24"/>
          <w:lang w:val="en-GB"/>
        </w:rPr>
        <w:t>old</w:t>
      </w:r>
      <w:r w:rsidR="00231530" w:rsidRPr="00836AF9">
        <w:rPr>
          <w:rFonts w:ascii="Times New Roman" w:hAnsi="Times New Roman" w:cs="Times New Roman"/>
          <w:b/>
          <w:sz w:val="24"/>
          <w:szCs w:val="24"/>
          <w:lang w:val="en-GB"/>
        </w:rPr>
        <w:t xml:space="preserve"> N</w:t>
      </w:r>
      <w:r w:rsidR="00836AF9">
        <w:rPr>
          <w:rFonts w:ascii="Times New Roman" w:hAnsi="Times New Roman" w:cs="Times New Roman"/>
          <w:b/>
          <w:sz w:val="24"/>
          <w:szCs w:val="24"/>
          <w:lang w:val="en-GB"/>
        </w:rPr>
        <w:t>eutron</w:t>
      </w:r>
      <w:r w:rsidR="00231530" w:rsidRPr="00836AF9">
        <w:rPr>
          <w:rFonts w:ascii="Times New Roman" w:hAnsi="Times New Roman" w:cs="Times New Roman"/>
          <w:b/>
          <w:sz w:val="24"/>
          <w:szCs w:val="24"/>
          <w:lang w:val="en-GB"/>
        </w:rPr>
        <w:t xml:space="preserve"> F</w:t>
      </w:r>
      <w:r w:rsidR="00836AF9">
        <w:rPr>
          <w:rFonts w:ascii="Times New Roman" w:hAnsi="Times New Roman" w:cs="Times New Roman"/>
          <w:b/>
          <w:sz w:val="24"/>
          <w:szCs w:val="24"/>
          <w:lang w:val="en-GB"/>
        </w:rPr>
        <w:t>acilities and</w:t>
      </w:r>
      <w:r w:rsidR="005B6FB6" w:rsidRPr="00836AF9">
        <w:rPr>
          <w:rFonts w:ascii="Times New Roman" w:hAnsi="Times New Roman" w:cs="Times New Roman"/>
          <w:b/>
          <w:sz w:val="24"/>
          <w:szCs w:val="24"/>
          <w:lang w:val="en-GB"/>
        </w:rPr>
        <w:t xml:space="preserve"> R</w:t>
      </w:r>
      <w:r w:rsidR="00836AF9">
        <w:rPr>
          <w:rFonts w:ascii="Times New Roman" w:hAnsi="Times New Roman" w:cs="Times New Roman"/>
          <w:b/>
          <w:sz w:val="24"/>
          <w:szCs w:val="24"/>
          <w:lang w:val="en-GB"/>
        </w:rPr>
        <w:t>eactor</w:t>
      </w:r>
      <w:r w:rsidR="005B6FB6" w:rsidRPr="00836AF9">
        <w:rPr>
          <w:rFonts w:ascii="Times New Roman" w:hAnsi="Times New Roman" w:cs="Times New Roman"/>
          <w:b/>
          <w:sz w:val="24"/>
          <w:szCs w:val="24"/>
          <w:lang w:val="en-GB"/>
        </w:rPr>
        <w:t xml:space="preserve"> </w:t>
      </w:r>
    </w:p>
    <w:p w:rsidR="00593439" w:rsidRDefault="005B6FB6" w:rsidP="00836AF9">
      <w:pPr>
        <w:spacing w:after="0"/>
        <w:jc w:val="center"/>
        <w:rPr>
          <w:rFonts w:ascii="Times New Roman" w:hAnsi="Times New Roman" w:cs="Times New Roman"/>
          <w:b/>
          <w:sz w:val="24"/>
          <w:szCs w:val="24"/>
          <w:lang w:val="en-GB"/>
        </w:rPr>
      </w:pPr>
      <w:r w:rsidRPr="00836AF9">
        <w:rPr>
          <w:rFonts w:ascii="Times New Roman" w:hAnsi="Times New Roman" w:cs="Times New Roman"/>
          <w:b/>
          <w:sz w:val="24"/>
          <w:szCs w:val="24"/>
          <w:lang w:val="en-GB"/>
        </w:rPr>
        <w:t>U</w:t>
      </w:r>
      <w:r w:rsidR="00836AF9">
        <w:rPr>
          <w:rFonts w:ascii="Times New Roman" w:hAnsi="Times New Roman" w:cs="Times New Roman"/>
          <w:b/>
          <w:sz w:val="24"/>
          <w:szCs w:val="24"/>
          <w:lang w:val="en-GB"/>
        </w:rPr>
        <w:t>pgrades at the</w:t>
      </w:r>
      <w:r w:rsidR="002164D5" w:rsidRPr="00836AF9">
        <w:rPr>
          <w:rFonts w:ascii="Times New Roman" w:hAnsi="Times New Roman" w:cs="Times New Roman"/>
          <w:b/>
          <w:sz w:val="24"/>
          <w:szCs w:val="24"/>
          <w:lang w:val="en-GB"/>
        </w:rPr>
        <w:t xml:space="preserve"> NIST </w:t>
      </w:r>
      <w:proofErr w:type="spellStart"/>
      <w:r w:rsidR="00D5574E" w:rsidRPr="00836AF9">
        <w:rPr>
          <w:rFonts w:ascii="Times New Roman" w:hAnsi="Times New Roman" w:cs="Times New Roman"/>
          <w:b/>
          <w:sz w:val="24"/>
          <w:szCs w:val="24"/>
          <w:lang w:val="en-GB"/>
        </w:rPr>
        <w:t>C</w:t>
      </w:r>
      <w:r w:rsidR="00836AF9">
        <w:rPr>
          <w:rFonts w:ascii="Times New Roman" w:hAnsi="Times New Roman" w:cs="Times New Roman"/>
          <w:b/>
          <w:sz w:val="24"/>
          <w:szCs w:val="24"/>
          <w:lang w:val="en-GB"/>
        </w:rPr>
        <w:t>enter</w:t>
      </w:r>
      <w:proofErr w:type="spellEnd"/>
      <w:r w:rsidR="00D5574E" w:rsidRPr="00836AF9">
        <w:rPr>
          <w:rFonts w:ascii="Times New Roman" w:hAnsi="Times New Roman" w:cs="Times New Roman"/>
          <w:b/>
          <w:sz w:val="24"/>
          <w:szCs w:val="24"/>
          <w:lang w:val="en-GB"/>
        </w:rPr>
        <w:t xml:space="preserve"> </w:t>
      </w:r>
      <w:r w:rsidR="00836AF9">
        <w:rPr>
          <w:rFonts w:ascii="Times New Roman" w:hAnsi="Times New Roman" w:cs="Times New Roman"/>
          <w:b/>
          <w:sz w:val="24"/>
          <w:szCs w:val="24"/>
          <w:lang w:val="en-GB"/>
        </w:rPr>
        <w:t xml:space="preserve">for </w:t>
      </w:r>
      <w:r w:rsidR="00D5574E" w:rsidRPr="00836AF9">
        <w:rPr>
          <w:rFonts w:ascii="Times New Roman" w:hAnsi="Times New Roman" w:cs="Times New Roman"/>
          <w:b/>
          <w:sz w:val="24"/>
          <w:szCs w:val="24"/>
          <w:lang w:val="en-GB"/>
        </w:rPr>
        <w:t>N</w:t>
      </w:r>
      <w:r w:rsidR="00836AF9">
        <w:rPr>
          <w:rFonts w:ascii="Times New Roman" w:hAnsi="Times New Roman" w:cs="Times New Roman"/>
          <w:b/>
          <w:sz w:val="24"/>
          <w:szCs w:val="24"/>
          <w:lang w:val="en-GB"/>
        </w:rPr>
        <w:t>eutron</w:t>
      </w:r>
      <w:r w:rsidRPr="00836AF9">
        <w:rPr>
          <w:rFonts w:ascii="Times New Roman" w:hAnsi="Times New Roman" w:cs="Times New Roman"/>
          <w:b/>
          <w:sz w:val="24"/>
          <w:szCs w:val="24"/>
          <w:lang w:val="en-GB"/>
        </w:rPr>
        <w:t xml:space="preserve"> </w:t>
      </w:r>
      <w:r w:rsidR="00231530" w:rsidRPr="00836AF9">
        <w:rPr>
          <w:rFonts w:ascii="Times New Roman" w:hAnsi="Times New Roman" w:cs="Times New Roman"/>
          <w:b/>
          <w:sz w:val="24"/>
          <w:szCs w:val="24"/>
          <w:lang w:val="en-GB"/>
        </w:rPr>
        <w:t>R</w:t>
      </w:r>
      <w:r w:rsidR="00836AF9">
        <w:rPr>
          <w:rFonts w:ascii="Times New Roman" w:hAnsi="Times New Roman" w:cs="Times New Roman"/>
          <w:b/>
          <w:sz w:val="24"/>
          <w:szCs w:val="24"/>
          <w:lang w:val="en-GB"/>
        </w:rPr>
        <w:t>esearch</w:t>
      </w:r>
      <w:r w:rsidR="00231530" w:rsidRPr="00836AF9">
        <w:rPr>
          <w:rFonts w:ascii="Times New Roman" w:hAnsi="Times New Roman" w:cs="Times New Roman"/>
          <w:b/>
          <w:sz w:val="24"/>
          <w:szCs w:val="24"/>
          <w:lang w:val="en-GB"/>
        </w:rPr>
        <w:t xml:space="preserve"> </w:t>
      </w:r>
    </w:p>
    <w:p w:rsidR="00836AF9" w:rsidRPr="00836AF9" w:rsidRDefault="00836AF9" w:rsidP="00836AF9">
      <w:pPr>
        <w:spacing w:after="0"/>
        <w:jc w:val="center"/>
        <w:rPr>
          <w:rFonts w:ascii="Times New Roman" w:hAnsi="Times New Roman" w:cs="Times New Roman"/>
          <w:b/>
          <w:sz w:val="24"/>
          <w:szCs w:val="24"/>
          <w:lang w:val="en-GB"/>
        </w:rPr>
      </w:pPr>
    </w:p>
    <w:p w:rsidR="00D5574E" w:rsidRDefault="00231530" w:rsidP="00836AF9">
      <w:pPr>
        <w:spacing w:after="0"/>
        <w:jc w:val="center"/>
        <w:rPr>
          <w:rFonts w:ascii="Times New Roman" w:hAnsi="Times New Roman" w:cs="Times New Roman"/>
          <w:sz w:val="24"/>
          <w:szCs w:val="24"/>
          <w:lang w:val="en-GB"/>
        </w:rPr>
      </w:pPr>
      <w:r w:rsidRPr="00836AF9">
        <w:rPr>
          <w:rFonts w:ascii="Times New Roman" w:hAnsi="Times New Roman" w:cs="Times New Roman"/>
          <w:sz w:val="24"/>
          <w:szCs w:val="24"/>
          <w:lang w:val="en-GB"/>
        </w:rPr>
        <w:t>R. E. Williams</w:t>
      </w:r>
    </w:p>
    <w:p w:rsidR="00836AF9" w:rsidRPr="00836AF9" w:rsidRDefault="00836AF9" w:rsidP="00836AF9">
      <w:pPr>
        <w:spacing w:after="0"/>
        <w:jc w:val="center"/>
        <w:rPr>
          <w:rFonts w:ascii="Times New Roman" w:hAnsi="Times New Roman" w:cs="Times New Roman"/>
          <w:sz w:val="24"/>
          <w:szCs w:val="24"/>
          <w:lang w:val="en-GB"/>
        </w:rPr>
      </w:pPr>
    </w:p>
    <w:p w:rsidR="00231530" w:rsidRPr="00836AF9" w:rsidRDefault="00231530" w:rsidP="00836AF9">
      <w:pPr>
        <w:spacing w:after="0"/>
        <w:jc w:val="center"/>
        <w:rPr>
          <w:rFonts w:ascii="Times New Roman" w:hAnsi="Times New Roman" w:cs="Times New Roman"/>
          <w:sz w:val="24"/>
          <w:szCs w:val="24"/>
          <w:lang w:val="en-GB"/>
        </w:rPr>
      </w:pPr>
      <w:r w:rsidRPr="00836AF9">
        <w:rPr>
          <w:rFonts w:ascii="Times New Roman" w:hAnsi="Times New Roman" w:cs="Times New Roman"/>
          <w:sz w:val="24"/>
          <w:szCs w:val="24"/>
          <w:lang w:val="en-GB"/>
        </w:rPr>
        <w:t xml:space="preserve">NIST </w:t>
      </w:r>
      <w:proofErr w:type="spellStart"/>
      <w:r w:rsidRPr="00836AF9">
        <w:rPr>
          <w:rFonts w:ascii="Times New Roman" w:hAnsi="Times New Roman" w:cs="Times New Roman"/>
          <w:sz w:val="24"/>
          <w:szCs w:val="24"/>
          <w:lang w:val="en-GB"/>
        </w:rPr>
        <w:t>Center</w:t>
      </w:r>
      <w:proofErr w:type="spellEnd"/>
      <w:r w:rsidRPr="00836AF9">
        <w:rPr>
          <w:rFonts w:ascii="Times New Roman" w:hAnsi="Times New Roman" w:cs="Times New Roman"/>
          <w:sz w:val="24"/>
          <w:szCs w:val="24"/>
          <w:lang w:val="en-GB"/>
        </w:rPr>
        <w:t xml:space="preserve"> for Neutron Research</w:t>
      </w:r>
      <w:r w:rsidR="00836AF9">
        <w:rPr>
          <w:rFonts w:ascii="Times New Roman" w:hAnsi="Times New Roman" w:cs="Times New Roman"/>
          <w:sz w:val="24"/>
          <w:szCs w:val="24"/>
          <w:lang w:val="en-GB"/>
        </w:rPr>
        <w:t xml:space="preserve">, </w:t>
      </w:r>
      <w:r w:rsidRPr="00836AF9">
        <w:rPr>
          <w:rFonts w:ascii="Times New Roman" w:hAnsi="Times New Roman" w:cs="Times New Roman"/>
          <w:sz w:val="24"/>
          <w:szCs w:val="24"/>
          <w:lang w:val="en-GB"/>
        </w:rPr>
        <w:t>100 Bureau Drive, Mail Stop 6101</w:t>
      </w:r>
    </w:p>
    <w:p w:rsidR="00231530" w:rsidRPr="00836AF9" w:rsidRDefault="00231530" w:rsidP="00836AF9">
      <w:pPr>
        <w:spacing w:after="0"/>
        <w:jc w:val="center"/>
        <w:rPr>
          <w:rFonts w:ascii="Times New Roman" w:hAnsi="Times New Roman" w:cs="Times New Roman"/>
          <w:sz w:val="24"/>
          <w:szCs w:val="24"/>
          <w:lang w:val="en-GB"/>
        </w:rPr>
      </w:pPr>
      <w:r w:rsidRPr="00836AF9">
        <w:rPr>
          <w:rFonts w:ascii="Times New Roman" w:hAnsi="Times New Roman" w:cs="Times New Roman"/>
          <w:sz w:val="24"/>
          <w:szCs w:val="24"/>
          <w:lang w:val="en-GB"/>
        </w:rPr>
        <w:t>Gaithersburg, MD</w:t>
      </w:r>
      <w:r w:rsidR="00D54922" w:rsidRPr="00836AF9">
        <w:rPr>
          <w:rFonts w:ascii="Times New Roman" w:hAnsi="Times New Roman" w:cs="Times New Roman"/>
          <w:sz w:val="24"/>
          <w:szCs w:val="24"/>
          <w:lang w:val="en-GB"/>
        </w:rPr>
        <w:t xml:space="preserve"> 20899</w:t>
      </w:r>
      <w:r w:rsidRPr="00836AF9">
        <w:rPr>
          <w:rFonts w:ascii="Times New Roman" w:hAnsi="Times New Roman" w:cs="Times New Roman"/>
          <w:sz w:val="24"/>
          <w:szCs w:val="24"/>
          <w:lang w:val="en-GB"/>
        </w:rPr>
        <w:t xml:space="preserve"> USA </w:t>
      </w:r>
    </w:p>
    <w:p w:rsidR="00231530" w:rsidRPr="00836AF9" w:rsidRDefault="00231530" w:rsidP="00836AF9">
      <w:pPr>
        <w:spacing w:after="0"/>
        <w:jc w:val="center"/>
        <w:rPr>
          <w:rFonts w:ascii="Times New Roman" w:hAnsi="Times New Roman" w:cs="Times New Roman"/>
          <w:sz w:val="24"/>
          <w:szCs w:val="24"/>
          <w:lang w:val="en-GB"/>
        </w:rPr>
      </w:pPr>
    </w:p>
    <w:p w:rsidR="00231530" w:rsidRPr="00836AF9" w:rsidRDefault="00701071" w:rsidP="00836AF9">
      <w:pPr>
        <w:spacing w:after="0"/>
        <w:jc w:val="center"/>
        <w:rPr>
          <w:rFonts w:ascii="Times New Roman" w:hAnsi="Times New Roman" w:cs="Times New Roman"/>
          <w:sz w:val="24"/>
          <w:szCs w:val="24"/>
          <w:lang w:val="en-GB"/>
        </w:rPr>
      </w:pPr>
      <w:r w:rsidRPr="00836AF9">
        <w:rPr>
          <w:rFonts w:ascii="Times New Roman" w:hAnsi="Times New Roman" w:cs="Times New Roman"/>
          <w:sz w:val="24"/>
          <w:szCs w:val="24"/>
          <w:lang w:val="en-GB"/>
        </w:rPr>
        <w:t xml:space="preserve">Corresponding author: </w:t>
      </w:r>
      <w:hyperlink r:id="rId7" w:history="1">
        <w:r w:rsidRPr="00836AF9">
          <w:rPr>
            <w:rStyle w:val="Hyperlink"/>
            <w:rFonts w:ascii="Times New Roman" w:hAnsi="Times New Roman" w:cs="Times New Roman"/>
            <w:sz w:val="24"/>
            <w:szCs w:val="24"/>
            <w:lang w:val="en-GB"/>
          </w:rPr>
          <w:t>robert.williams@nist.gov</w:t>
        </w:r>
      </w:hyperlink>
    </w:p>
    <w:p w:rsidR="00701071" w:rsidRPr="00836AF9" w:rsidRDefault="00701071" w:rsidP="00836AF9">
      <w:pPr>
        <w:spacing w:after="0"/>
        <w:jc w:val="both"/>
        <w:rPr>
          <w:rFonts w:ascii="Times New Roman" w:hAnsi="Times New Roman" w:cs="Times New Roman"/>
          <w:sz w:val="24"/>
          <w:szCs w:val="24"/>
          <w:lang w:val="en-GB"/>
        </w:rPr>
      </w:pPr>
    </w:p>
    <w:p w:rsidR="00A87DA8" w:rsidRPr="00836AF9" w:rsidRDefault="00211379" w:rsidP="00836AF9">
      <w:pPr>
        <w:spacing w:after="0"/>
        <w:jc w:val="both"/>
        <w:rPr>
          <w:rFonts w:ascii="Times New Roman" w:hAnsi="Times New Roman" w:cs="Times New Roman"/>
          <w:sz w:val="20"/>
          <w:szCs w:val="20"/>
          <w:lang w:val="en-GB"/>
        </w:rPr>
      </w:pPr>
      <w:r w:rsidRPr="00211379">
        <w:rPr>
          <w:rFonts w:ascii="Times New Roman" w:hAnsi="Times New Roman" w:cs="Times New Roman"/>
          <w:b/>
          <w:sz w:val="20"/>
          <w:szCs w:val="20"/>
          <w:lang w:val="en-GB"/>
        </w:rPr>
        <w:t>Abstract.</w:t>
      </w:r>
      <w:r>
        <w:rPr>
          <w:rFonts w:ascii="Times New Roman" w:hAnsi="Times New Roman" w:cs="Times New Roman"/>
          <w:sz w:val="20"/>
          <w:szCs w:val="20"/>
          <w:lang w:val="en-GB"/>
        </w:rPr>
        <w:t xml:space="preserve"> </w:t>
      </w:r>
      <w:r w:rsidR="001A2018" w:rsidRPr="00836AF9">
        <w:rPr>
          <w:rFonts w:ascii="Times New Roman" w:hAnsi="Times New Roman" w:cs="Times New Roman"/>
          <w:sz w:val="20"/>
          <w:szCs w:val="20"/>
          <w:lang w:val="en-GB"/>
        </w:rPr>
        <w:t xml:space="preserve">The NBSR is a 20 MW research reactor operated by the NIST </w:t>
      </w:r>
      <w:proofErr w:type="spellStart"/>
      <w:r w:rsidR="001A2018" w:rsidRPr="00836AF9">
        <w:rPr>
          <w:rFonts w:ascii="Times New Roman" w:hAnsi="Times New Roman" w:cs="Times New Roman"/>
          <w:sz w:val="20"/>
          <w:szCs w:val="20"/>
          <w:lang w:val="en-GB"/>
        </w:rPr>
        <w:t>Center</w:t>
      </w:r>
      <w:proofErr w:type="spellEnd"/>
      <w:r w:rsidR="001A2018" w:rsidRPr="00836AF9">
        <w:rPr>
          <w:rFonts w:ascii="Times New Roman" w:hAnsi="Times New Roman" w:cs="Times New Roman"/>
          <w:sz w:val="20"/>
          <w:szCs w:val="20"/>
          <w:lang w:val="en-GB"/>
        </w:rPr>
        <w:t xml:space="preserve"> for Neutron Research </w:t>
      </w:r>
      <w:r w:rsidR="00A64303" w:rsidRPr="00836AF9">
        <w:rPr>
          <w:rFonts w:ascii="Times New Roman" w:hAnsi="Times New Roman" w:cs="Times New Roman"/>
          <w:sz w:val="20"/>
          <w:szCs w:val="20"/>
          <w:lang w:val="en-GB"/>
        </w:rPr>
        <w:t xml:space="preserve">(NCNR) </w:t>
      </w:r>
      <w:r w:rsidR="001A2018" w:rsidRPr="00836AF9">
        <w:rPr>
          <w:rFonts w:ascii="Times New Roman" w:hAnsi="Times New Roman" w:cs="Times New Roman"/>
          <w:sz w:val="20"/>
          <w:szCs w:val="20"/>
          <w:lang w:val="en-GB"/>
        </w:rPr>
        <w:t xml:space="preserve">as a neutron source providing beams of thermal and cold neutrons for research in materials science, fundamental physics and nuclear chemistry.  </w:t>
      </w:r>
      <w:r w:rsidR="008D16E0" w:rsidRPr="00836AF9">
        <w:rPr>
          <w:rFonts w:ascii="Times New Roman" w:hAnsi="Times New Roman" w:cs="Times New Roman"/>
          <w:sz w:val="20"/>
          <w:szCs w:val="20"/>
          <w:lang w:val="en-GB"/>
        </w:rPr>
        <w:t>A major expansion of the cold neutron facilities of the NCNR was launched between 2007 and 2012 under the America Competes Act, a</w:t>
      </w:r>
      <w:r w:rsidR="00A87DA8" w:rsidRPr="00836AF9">
        <w:rPr>
          <w:rFonts w:ascii="Times New Roman" w:hAnsi="Times New Roman" w:cs="Times New Roman"/>
          <w:sz w:val="20"/>
          <w:szCs w:val="20"/>
          <w:lang w:val="en-GB"/>
        </w:rPr>
        <w:t xml:space="preserve"> government wide initiative to </w:t>
      </w:r>
      <w:r w:rsidR="000D50E5" w:rsidRPr="00836AF9">
        <w:rPr>
          <w:rFonts w:ascii="Times New Roman" w:hAnsi="Times New Roman" w:cs="Times New Roman"/>
          <w:sz w:val="20"/>
          <w:szCs w:val="20"/>
          <w:lang w:val="en-GB"/>
        </w:rPr>
        <w:t>double</w:t>
      </w:r>
      <w:r w:rsidR="00A87DA8" w:rsidRPr="00836AF9">
        <w:rPr>
          <w:rFonts w:ascii="Times New Roman" w:hAnsi="Times New Roman" w:cs="Times New Roman"/>
          <w:sz w:val="20"/>
          <w:szCs w:val="20"/>
          <w:lang w:val="en-GB"/>
        </w:rPr>
        <w:t xml:space="preserve"> the nation’s capabilities in the physical sciences.  The cold neutron guide hall was enlarged to accommodate 5 new guides and a technical support building was erected for the expanded support staff</w:t>
      </w:r>
      <w:r w:rsidR="00415C0C" w:rsidRPr="00836AF9">
        <w:rPr>
          <w:rFonts w:ascii="Times New Roman" w:hAnsi="Times New Roman" w:cs="Times New Roman"/>
          <w:sz w:val="20"/>
          <w:szCs w:val="20"/>
          <w:lang w:val="en-GB"/>
        </w:rPr>
        <w:t xml:space="preserve"> and equipment</w:t>
      </w:r>
      <w:r w:rsidR="00A87DA8" w:rsidRPr="00836AF9">
        <w:rPr>
          <w:rFonts w:ascii="Times New Roman" w:hAnsi="Times New Roman" w:cs="Times New Roman"/>
          <w:sz w:val="20"/>
          <w:szCs w:val="20"/>
          <w:lang w:val="en-GB"/>
        </w:rPr>
        <w:t xml:space="preserve">.  A 13-month shutdown </w:t>
      </w:r>
      <w:r w:rsidR="00CC0A76" w:rsidRPr="00836AF9">
        <w:rPr>
          <w:rFonts w:ascii="Times New Roman" w:hAnsi="Times New Roman" w:cs="Times New Roman"/>
          <w:sz w:val="20"/>
          <w:szCs w:val="20"/>
          <w:lang w:val="en-GB"/>
        </w:rPr>
        <w:t xml:space="preserve">was </w:t>
      </w:r>
      <w:r w:rsidR="00A87DA8" w:rsidRPr="00836AF9">
        <w:rPr>
          <w:rFonts w:ascii="Times New Roman" w:hAnsi="Times New Roman" w:cs="Times New Roman"/>
          <w:sz w:val="20"/>
          <w:szCs w:val="20"/>
          <w:lang w:val="en-GB"/>
        </w:rPr>
        <w:t xml:space="preserve">needed to </w:t>
      </w:r>
      <w:r w:rsidR="000D50E5" w:rsidRPr="00836AF9">
        <w:rPr>
          <w:rFonts w:ascii="Times New Roman" w:hAnsi="Times New Roman" w:cs="Times New Roman"/>
          <w:sz w:val="20"/>
          <w:szCs w:val="20"/>
          <w:lang w:val="en-GB"/>
        </w:rPr>
        <w:t>install</w:t>
      </w:r>
      <w:r w:rsidR="00A87DA8" w:rsidRPr="00836AF9">
        <w:rPr>
          <w:rFonts w:ascii="Times New Roman" w:hAnsi="Times New Roman" w:cs="Times New Roman"/>
          <w:sz w:val="20"/>
          <w:szCs w:val="20"/>
          <w:lang w:val="en-GB"/>
        </w:rPr>
        <w:t xml:space="preserve"> the new guides and </w:t>
      </w:r>
      <w:r w:rsidR="00CC0A76" w:rsidRPr="00836AF9">
        <w:rPr>
          <w:rFonts w:ascii="Times New Roman" w:hAnsi="Times New Roman" w:cs="Times New Roman"/>
          <w:sz w:val="20"/>
          <w:szCs w:val="20"/>
          <w:lang w:val="en-GB"/>
        </w:rPr>
        <w:t xml:space="preserve">to install </w:t>
      </w:r>
      <w:r w:rsidR="00A87DA8" w:rsidRPr="00836AF9">
        <w:rPr>
          <w:rFonts w:ascii="Times New Roman" w:hAnsi="Times New Roman" w:cs="Times New Roman"/>
          <w:sz w:val="20"/>
          <w:szCs w:val="20"/>
          <w:lang w:val="en-GB"/>
        </w:rPr>
        <w:t xml:space="preserve">a second cold </w:t>
      </w:r>
      <w:r w:rsidR="00CC0A76" w:rsidRPr="00836AF9">
        <w:rPr>
          <w:rFonts w:ascii="Times New Roman" w:hAnsi="Times New Roman" w:cs="Times New Roman"/>
          <w:sz w:val="20"/>
          <w:szCs w:val="20"/>
          <w:lang w:val="en-GB"/>
        </w:rPr>
        <w:t xml:space="preserve">neutron </w:t>
      </w:r>
      <w:r w:rsidR="00A87DA8" w:rsidRPr="00836AF9">
        <w:rPr>
          <w:rFonts w:ascii="Times New Roman" w:hAnsi="Times New Roman" w:cs="Times New Roman"/>
          <w:sz w:val="20"/>
          <w:szCs w:val="20"/>
          <w:lang w:val="en-GB"/>
        </w:rPr>
        <w:t>source</w:t>
      </w:r>
      <w:r w:rsidR="00CC0A76" w:rsidRPr="00836AF9">
        <w:rPr>
          <w:rFonts w:ascii="Times New Roman" w:hAnsi="Times New Roman" w:cs="Times New Roman"/>
          <w:sz w:val="20"/>
          <w:szCs w:val="20"/>
          <w:lang w:val="en-GB"/>
        </w:rPr>
        <w:t>, the 0.5 litre liquid hydrogen source in the thermal beam port, BT-9.  That shutdown</w:t>
      </w:r>
      <w:r w:rsidR="00A87DA8" w:rsidRPr="00836AF9">
        <w:rPr>
          <w:rFonts w:ascii="Times New Roman" w:hAnsi="Times New Roman" w:cs="Times New Roman"/>
          <w:sz w:val="20"/>
          <w:szCs w:val="20"/>
          <w:lang w:val="en-GB"/>
        </w:rPr>
        <w:t xml:space="preserve"> was completed in April 2012.</w:t>
      </w:r>
      <w:r w:rsidR="000D50E5" w:rsidRPr="00836AF9">
        <w:rPr>
          <w:rFonts w:ascii="Times New Roman" w:hAnsi="Times New Roman" w:cs="Times New Roman"/>
          <w:sz w:val="20"/>
          <w:szCs w:val="20"/>
          <w:lang w:val="en-GB"/>
        </w:rPr>
        <w:t xml:space="preserve">  </w:t>
      </w:r>
      <w:r w:rsidR="00A87DA8" w:rsidRPr="00836AF9">
        <w:rPr>
          <w:rFonts w:ascii="Times New Roman" w:hAnsi="Times New Roman" w:cs="Times New Roman"/>
          <w:sz w:val="20"/>
          <w:szCs w:val="20"/>
          <w:lang w:val="en-GB"/>
        </w:rPr>
        <w:t xml:space="preserve">In addition to the expansion, a number of projects were completed to upgrade and modernize many of the auxiliary systems needed </w:t>
      </w:r>
      <w:r w:rsidR="004027C8" w:rsidRPr="00836AF9">
        <w:rPr>
          <w:rFonts w:ascii="Times New Roman" w:hAnsi="Times New Roman" w:cs="Times New Roman"/>
          <w:sz w:val="20"/>
          <w:szCs w:val="20"/>
          <w:lang w:val="en-GB"/>
        </w:rPr>
        <w:t>for continued operation for the duration of the facility license, which expires in 2029, and, hopefully beyond that.  These projects include</w:t>
      </w:r>
      <w:r w:rsidR="004847A6" w:rsidRPr="00836AF9">
        <w:rPr>
          <w:rFonts w:ascii="Times New Roman" w:hAnsi="Times New Roman" w:cs="Times New Roman"/>
          <w:sz w:val="20"/>
          <w:szCs w:val="20"/>
          <w:lang w:val="en-GB"/>
        </w:rPr>
        <w:t>d</w:t>
      </w:r>
      <w:r w:rsidR="004027C8" w:rsidRPr="00836AF9">
        <w:rPr>
          <w:rFonts w:ascii="Times New Roman" w:hAnsi="Times New Roman" w:cs="Times New Roman"/>
          <w:sz w:val="20"/>
          <w:szCs w:val="20"/>
          <w:lang w:val="en-GB"/>
        </w:rPr>
        <w:t>:</w:t>
      </w:r>
    </w:p>
    <w:p w:rsidR="004027C8" w:rsidRPr="00836AF9" w:rsidRDefault="004027C8" w:rsidP="00836AF9">
      <w:pPr>
        <w:spacing w:after="0"/>
        <w:jc w:val="both"/>
        <w:rPr>
          <w:rFonts w:ascii="Times New Roman" w:hAnsi="Times New Roman" w:cs="Times New Roman"/>
          <w:sz w:val="20"/>
          <w:szCs w:val="20"/>
          <w:lang w:val="en-GB"/>
        </w:rPr>
      </w:pPr>
    </w:p>
    <w:p w:rsidR="004027C8" w:rsidRPr="00211379" w:rsidRDefault="004027C8" w:rsidP="00211379">
      <w:pPr>
        <w:pStyle w:val="ListParagraph"/>
        <w:numPr>
          <w:ilvl w:val="0"/>
          <w:numId w:val="2"/>
        </w:numPr>
        <w:spacing w:after="0"/>
        <w:jc w:val="both"/>
        <w:rPr>
          <w:rFonts w:ascii="Times New Roman" w:hAnsi="Times New Roman" w:cs="Times New Roman"/>
          <w:sz w:val="20"/>
          <w:szCs w:val="20"/>
          <w:lang w:val="en-GB"/>
        </w:rPr>
      </w:pPr>
      <w:r w:rsidRPr="00211379">
        <w:rPr>
          <w:rFonts w:ascii="Times New Roman" w:hAnsi="Times New Roman" w:cs="Times New Roman"/>
          <w:sz w:val="20"/>
          <w:szCs w:val="20"/>
          <w:lang w:val="en-GB"/>
        </w:rPr>
        <w:t xml:space="preserve">A new secondary </w:t>
      </w:r>
      <w:r w:rsidR="000D50E5" w:rsidRPr="00211379">
        <w:rPr>
          <w:rFonts w:ascii="Times New Roman" w:hAnsi="Times New Roman" w:cs="Times New Roman"/>
          <w:sz w:val="20"/>
          <w:szCs w:val="20"/>
          <w:lang w:val="en-GB"/>
        </w:rPr>
        <w:t>cooling</w:t>
      </w:r>
      <w:r w:rsidRPr="00211379">
        <w:rPr>
          <w:rFonts w:ascii="Times New Roman" w:hAnsi="Times New Roman" w:cs="Times New Roman"/>
          <w:sz w:val="20"/>
          <w:szCs w:val="20"/>
          <w:lang w:val="en-GB"/>
        </w:rPr>
        <w:t xml:space="preserve"> pump building and new pumps.</w:t>
      </w:r>
    </w:p>
    <w:p w:rsidR="004027C8" w:rsidRPr="00211379" w:rsidRDefault="004027C8" w:rsidP="00211379">
      <w:pPr>
        <w:pStyle w:val="ListParagraph"/>
        <w:numPr>
          <w:ilvl w:val="0"/>
          <w:numId w:val="2"/>
        </w:numPr>
        <w:spacing w:after="0"/>
        <w:jc w:val="both"/>
        <w:rPr>
          <w:rFonts w:ascii="Times New Roman" w:hAnsi="Times New Roman" w:cs="Times New Roman"/>
          <w:sz w:val="20"/>
          <w:szCs w:val="20"/>
          <w:lang w:val="en-GB"/>
        </w:rPr>
      </w:pPr>
      <w:r w:rsidRPr="00211379">
        <w:rPr>
          <w:rFonts w:ascii="Times New Roman" w:hAnsi="Times New Roman" w:cs="Times New Roman"/>
          <w:sz w:val="20"/>
          <w:szCs w:val="20"/>
          <w:lang w:val="en-GB"/>
        </w:rPr>
        <w:t xml:space="preserve">A major modification to the thermal </w:t>
      </w:r>
      <w:r w:rsidR="004847A6" w:rsidRPr="00211379">
        <w:rPr>
          <w:rFonts w:ascii="Times New Roman" w:hAnsi="Times New Roman" w:cs="Times New Roman"/>
          <w:sz w:val="20"/>
          <w:szCs w:val="20"/>
          <w:lang w:val="en-GB"/>
        </w:rPr>
        <w:t xml:space="preserve">shield </w:t>
      </w:r>
      <w:r w:rsidRPr="00211379">
        <w:rPr>
          <w:rFonts w:ascii="Times New Roman" w:hAnsi="Times New Roman" w:cs="Times New Roman"/>
          <w:sz w:val="20"/>
          <w:szCs w:val="20"/>
          <w:lang w:val="en-GB"/>
        </w:rPr>
        <w:t xml:space="preserve">cooling system </w:t>
      </w:r>
      <w:r w:rsidR="00415C0C" w:rsidRPr="00211379">
        <w:rPr>
          <w:rFonts w:ascii="Times New Roman" w:hAnsi="Times New Roman" w:cs="Times New Roman"/>
          <w:sz w:val="20"/>
          <w:szCs w:val="20"/>
          <w:lang w:val="en-GB"/>
        </w:rPr>
        <w:t xml:space="preserve">for </w:t>
      </w:r>
      <w:r w:rsidRPr="00211379">
        <w:rPr>
          <w:rFonts w:ascii="Times New Roman" w:hAnsi="Times New Roman" w:cs="Times New Roman"/>
          <w:sz w:val="20"/>
          <w:szCs w:val="20"/>
          <w:lang w:val="en-GB"/>
        </w:rPr>
        <w:t>vacuum driven flow.</w:t>
      </w:r>
    </w:p>
    <w:p w:rsidR="004847A6" w:rsidRPr="00211379" w:rsidRDefault="004027C8" w:rsidP="00211379">
      <w:pPr>
        <w:pStyle w:val="ListParagraph"/>
        <w:numPr>
          <w:ilvl w:val="0"/>
          <w:numId w:val="2"/>
        </w:numPr>
        <w:spacing w:after="0"/>
        <w:jc w:val="both"/>
        <w:rPr>
          <w:rFonts w:ascii="Times New Roman" w:hAnsi="Times New Roman" w:cs="Times New Roman"/>
          <w:sz w:val="20"/>
          <w:szCs w:val="20"/>
          <w:lang w:val="en-GB"/>
        </w:rPr>
      </w:pPr>
      <w:r w:rsidRPr="00211379">
        <w:rPr>
          <w:rFonts w:ascii="Times New Roman" w:hAnsi="Times New Roman" w:cs="Times New Roman"/>
          <w:sz w:val="20"/>
          <w:szCs w:val="20"/>
          <w:lang w:val="en-GB"/>
        </w:rPr>
        <w:t>The above mentioned second liquid hydrogen cold source</w:t>
      </w:r>
      <w:r w:rsidR="00415C0C" w:rsidRPr="00211379">
        <w:rPr>
          <w:rFonts w:ascii="Times New Roman" w:hAnsi="Times New Roman" w:cs="Times New Roman"/>
          <w:sz w:val="20"/>
          <w:szCs w:val="20"/>
          <w:lang w:val="en-GB"/>
        </w:rPr>
        <w:t xml:space="preserve"> </w:t>
      </w:r>
      <w:r w:rsidR="004847A6" w:rsidRPr="00211379">
        <w:rPr>
          <w:rFonts w:ascii="Times New Roman" w:hAnsi="Times New Roman" w:cs="Times New Roman"/>
          <w:sz w:val="20"/>
          <w:szCs w:val="20"/>
          <w:lang w:val="en-GB"/>
        </w:rPr>
        <w:t>for the MACS spectrometer.</w:t>
      </w:r>
    </w:p>
    <w:p w:rsidR="004027C8" w:rsidRPr="00211379" w:rsidRDefault="004847A6" w:rsidP="00211379">
      <w:pPr>
        <w:pStyle w:val="ListParagraph"/>
        <w:numPr>
          <w:ilvl w:val="0"/>
          <w:numId w:val="2"/>
        </w:numPr>
        <w:spacing w:after="0"/>
        <w:jc w:val="both"/>
        <w:rPr>
          <w:rFonts w:ascii="Times New Roman" w:hAnsi="Times New Roman" w:cs="Times New Roman"/>
          <w:sz w:val="20"/>
          <w:szCs w:val="20"/>
          <w:lang w:val="en-GB"/>
        </w:rPr>
      </w:pPr>
      <w:r w:rsidRPr="00211379">
        <w:rPr>
          <w:rFonts w:ascii="Times New Roman" w:hAnsi="Times New Roman" w:cs="Times New Roman"/>
          <w:sz w:val="20"/>
          <w:szCs w:val="20"/>
          <w:lang w:val="en-GB"/>
        </w:rPr>
        <w:t>Five neutron</w:t>
      </w:r>
      <w:r w:rsidR="00415C0C" w:rsidRPr="00211379">
        <w:rPr>
          <w:rFonts w:ascii="Times New Roman" w:hAnsi="Times New Roman" w:cs="Times New Roman"/>
          <w:sz w:val="20"/>
          <w:szCs w:val="20"/>
          <w:lang w:val="en-GB"/>
        </w:rPr>
        <w:t xml:space="preserve"> guides</w:t>
      </w:r>
      <w:r w:rsidRPr="00211379">
        <w:rPr>
          <w:rFonts w:ascii="Times New Roman" w:hAnsi="Times New Roman" w:cs="Times New Roman"/>
          <w:sz w:val="20"/>
          <w:szCs w:val="20"/>
          <w:lang w:val="en-GB"/>
        </w:rPr>
        <w:t xml:space="preserve"> to the new guide hall</w:t>
      </w:r>
      <w:r w:rsidR="004027C8" w:rsidRPr="00211379">
        <w:rPr>
          <w:rFonts w:ascii="Times New Roman" w:hAnsi="Times New Roman" w:cs="Times New Roman"/>
          <w:sz w:val="20"/>
          <w:szCs w:val="20"/>
          <w:lang w:val="en-GB"/>
        </w:rPr>
        <w:t>.</w:t>
      </w:r>
    </w:p>
    <w:p w:rsidR="004027C8" w:rsidRPr="00211379" w:rsidRDefault="000D50E5" w:rsidP="00211379">
      <w:pPr>
        <w:pStyle w:val="ListParagraph"/>
        <w:numPr>
          <w:ilvl w:val="0"/>
          <w:numId w:val="2"/>
        </w:numPr>
        <w:spacing w:after="0"/>
        <w:jc w:val="both"/>
        <w:rPr>
          <w:rFonts w:ascii="Times New Roman" w:hAnsi="Times New Roman" w:cs="Times New Roman"/>
          <w:sz w:val="20"/>
          <w:szCs w:val="20"/>
          <w:lang w:val="en-GB"/>
        </w:rPr>
      </w:pPr>
      <w:r w:rsidRPr="00211379">
        <w:rPr>
          <w:rFonts w:ascii="Times New Roman" w:hAnsi="Times New Roman" w:cs="Times New Roman"/>
          <w:sz w:val="20"/>
          <w:szCs w:val="20"/>
          <w:lang w:val="en-GB"/>
        </w:rPr>
        <w:t>A compressor building for a new refrigerator needed for a future liquid deuterium cold source.</w:t>
      </w:r>
    </w:p>
    <w:p w:rsidR="000D50E5" w:rsidRPr="00211379" w:rsidRDefault="000D50E5" w:rsidP="00211379">
      <w:pPr>
        <w:pStyle w:val="ListParagraph"/>
        <w:numPr>
          <w:ilvl w:val="0"/>
          <w:numId w:val="2"/>
        </w:numPr>
        <w:spacing w:after="0"/>
        <w:jc w:val="both"/>
        <w:rPr>
          <w:rFonts w:ascii="Times New Roman" w:hAnsi="Times New Roman" w:cs="Times New Roman"/>
          <w:sz w:val="20"/>
          <w:szCs w:val="20"/>
          <w:lang w:val="en-GB"/>
        </w:rPr>
      </w:pPr>
      <w:r w:rsidRPr="00211379">
        <w:rPr>
          <w:rFonts w:ascii="Times New Roman" w:hAnsi="Times New Roman" w:cs="Times New Roman"/>
          <w:sz w:val="20"/>
          <w:szCs w:val="20"/>
          <w:lang w:val="en-GB"/>
        </w:rPr>
        <w:t>An upgrade of the fuel storage pool including a new pool liner and high-density storage containers.</w:t>
      </w:r>
    </w:p>
    <w:p w:rsidR="000D50E5" w:rsidRPr="00211379" w:rsidRDefault="000D50E5" w:rsidP="00211379">
      <w:pPr>
        <w:pStyle w:val="ListParagraph"/>
        <w:numPr>
          <w:ilvl w:val="0"/>
          <w:numId w:val="2"/>
        </w:numPr>
        <w:spacing w:after="0"/>
        <w:jc w:val="both"/>
        <w:rPr>
          <w:rFonts w:ascii="Times New Roman" w:hAnsi="Times New Roman" w:cs="Times New Roman"/>
          <w:sz w:val="20"/>
          <w:szCs w:val="20"/>
          <w:lang w:val="en-GB"/>
        </w:rPr>
      </w:pPr>
      <w:r w:rsidRPr="00211379">
        <w:rPr>
          <w:rFonts w:ascii="Times New Roman" w:hAnsi="Times New Roman" w:cs="Times New Roman"/>
          <w:sz w:val="20"/>
          <w:szCs w:val="20"/>
          <w:lang w:val="en-GB"/>
        </w:rPr>
        <w:t>A switch yard providing additional AC power capacity.</w:t>
      </w:r>
    </w:p>
    <w:p w:rsidR="000D50E5" w:rsidRPr="00836AF9" w:rsidRDefault="000D50E5" w:rsidP="00836AF9">
      <w:pPr>
        <w:spacing w:after="0"/>
        <w:jc w:val="both"/>
        <w:rPr>
          <w:rFonts w:ascii="Times New Roman" w:hAnsi="Times New Roman" w:cs="Times New Roman"/>
          <w:sz w:val="20"/>
          <w:szCs w:val="20"/>
          <w:lang w:val="en-GB"/>
        </w:rPr>
      </w:pPr>
    </w:p>
    <w:p w:rsidR="002D78CC" w:rsidRPr="00836AF9" w:rsidRDefault="00415C0C" w:rsidP="00836AF9">
      <w:pPr>
        <w:spacing w:after="0"/>
        <w:jc w:val="both"/>
        <w:rPr>
          <w:rFonts w:ascii="Times New Roman" w:hAnsi="Times New Roman" w:cs="Times New Roman"/>
          <w:sz w:val="20"/>
          <w:szCs w:val="20"/>
          <w:lang w:val="en-GB"/>
        </w:rPr>
      </w:pPr>
      <w:r w:rsidRPr="00836AF9">
        <w:rPr>
          <w:rFonts w:ascii="Times New Roman" w:hAnsi="Times New Roman" w:cs="Times New Roman"/>
          <w:sz w:val="20"/>
          <w:szCs w:val="20"/>
          <w:lang w:val="en-GB"/>
        </w:rPr>
        <w:t xml:space="preserve">As a result of the expansion project, 5 new or upgraded cold neutron scattering instruments </w:t>
      </w:r>
      <w:r w:rsidR="00F442F2" w:rsidRPr="00836AF9">
        <w:rPr>
          <w:rFonts w:ascii="Times New Roman" w:hAnsi="Times New Roman" w:cs="Times New Roman"/>
          <w:sz w:val="20"/>
          <w:szCs w:val="20"/>
          <w:lang w:val="en-GB"/>
        </w:rPr>
        <w:t xml:space="preserve">were made </w:t>
      </w:r>
      <w:r w:rsidRPr="00836AF9">
        <w:rPr>
          <w:rFonts w:ascii="Times New Roman" w:hAnsi="Times New Roman" w:cs="Times New Roman"/>
          <w:sz w:val="20"/>
          <w:szCs w:val="20"/>
          <w:lang w:val="en-GB"/>
        </w:rPr>
        <w:t>available to facility users</w:t>
      </w:r>
      <w:r w:rsidR="00F442F2" w:rsidRPr="00836AF9">
        <w:rPr>
          <w:rFonts w:ascii="Times New Roman" w:hAnsi="Times New Roman" w:cs="Times New Roman"/>
          <w:sz w:val="20"/>
          <w:szCs w:val="20"/>
          <w:lang w:val="en-GB"/>
        </w:rPr>
        <w:t xml:space="preserve"> in 2013</w:t>
      </w:r>
      <w:r w:rsidRPr="00836AF9">
        <w:rPr>
          <w:rFonts w:ascii="Times New Roman" w:hAnsi="Times New Roman" w:cs="Times New Roman"/>
          <w:sz w:val="20"/>
          <w:szCs w:val="20"/>
          <w:lang w:val="en-GB"/>
        </w:rPr>
        <w:t xml:space="preserve">, with a few </w:t>
      </w:r>
      <w:r w:rsidR="00F442F2" w:rsidRPr="00836AF9">
        <w:rPr>
          <w:rFonts w:ascii="Times New Roman" w:hAnsi="Times New Roman" w:cs="Times New Roman"/>
          <w:sz w:val="20"/>
          <w:szCs w:val="20"/>
          <w:lang w:val="en-GB"/>
        </w:rPr>
        <w:t>more scheduled for completion</w:t>
      </w:r>
      <w:r w:rsidRPr="00836AF9">
        <w:rPr>
          <w:rFonts w:ascii="Times New Roman" w:hAnsi="Times New Roman" w:cs="Times New Roman"/>
          <w:sz w:val="20"/>
          <w:szCs w:val="20"/>
          <w:lang w:val="en-GB"/>
        </w:rPr>
        <w:t xml:space="preserve"> in the next two years.  Future projects include the installation of a liquid deuterium cold source and </w:t>
      </w:r>
      <w:r w:rsidR="00F442F2" w:rsidRPr="00836AF9">
        <w:rPr>
          <w:rFonts w:ascii="Times New Roman" w:hAnsi="Times New Roman" w:cs="Times New Roman"/>
          <w:sz w:val="20"/>
          <w:szCs w:val="20"/>
          <w:lang w:val="en-GB"/>
        </w:rPr>
        <w:t>a gradual, phased transition toward a digital reactor control console.</w:t>
      </w:r>
    </w:p>
    <w:p w:rsidR="002D78CC" w:rsidRDefault="002D78CC" w:rsidP="00172D8C">
      <w:pPr>
        <w:spacing w:after="0"/>
        <w:jc w:val="both"/>
        <w:rPr>
          <w:rFonts w:ascii="Times New Roman" w:hAnsi="Times New Roman" w:cs="Times New Roman"/>
          <w:sz w:val="24"/>
          <w:szCs w:val="24"/>
          <w:lang w:val="en-GB"/>
        </w:rPr>
      </w:pPr>
    </w:p>
    <w:p w:rsidR="00211379" w:rsidRPr="00211379" w:rsidRDefault="00211379" w:rsidP="00172D8C">
      <w:pPr>
        <w:spacing w:after="0"/>
        <w:jc w:val="both"/>
        <w:rPr>
          <w:rFonts w:ascii="Times New Roman" w:hAnsi="Times New Roman" w:cs="Times New Roman"/>
          <w:b/>
          <w:sz w:val="24"/>
          <w:szCs w:val="24"/>
          <w:lang w:val="en-GB"/>
        </w:rPr>
      </w:pPr>
      <w:r w:rsidRPr="00211379">
        <w:rPr>
          <w:rFonts w:ascii="Times New Roman" w:hAnsi="Times New Roman" w:cs="Times New Roman"/>
          <w:b/>
          <w:sz w:val="24"/>
          <w:szCs w:val="24"/>
          <w:lang w:val="en-GB"/>
        </w:rPr>
        <w:t>1. Introduction</w:t>
      </w:r>
    </w:p>
    <w:p w:rsidR="00211379" w:rsidRDefault="00211379" w:rsidP="00172D8C">
      <w:pPr>
        <w:spacing w:after="0"/>
        <w:jc w:val="both"/>
        <w:rPr>
          <w:rFonts w:ascii="Times New Roman" w:hAnsi="Times New Roman" w:cs="Times New Roman"/>
          <w:sz w:val="24"/>
          <w:szCs w:val="24"/>
          <w:lang w:val="en-GB"/>
        </w:rPr>
      </w:pPr>
    </w:p>
    <w:p w:rsidR="00211379" w:rsidRDefault="00211379" w:rsidP="00172D8C">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The last few years have been a period of remarkable growth</w:t>
      </w:r>
      <w:r w:rsidR="00172D8C">
        <w:rPr>
          <w:rFonts w:ascii="Times New Roman" w:hAnsi="Times New Roman" w:cs="Times New Roman"/>
          <w:sz w:val="24"/>
          <w:szCs w:val="24"/>
          <w:lang w:val="en-GB"/>
        </w:rPr>
        <w:t xml:space="preserve"> for the NCNR.  The number of guest researchers and experiments had almost reached saturation a decade ago as all available thermal neutron beam and cold neutron guide positions were occupied.  With the demand for beam time growing, NCNR sought support for a new cold neutron guide hall</w:t>
      </w:r>
      <w:r w:rsidR="00F4251F">
        <w:rPr>
          <w:rFonts w:ascii="Times New Roman" w:hAnsi="Times New Roman" w:cs="Times New Roman"/>
          <w:sz w:val="24"/>
          <w:szCs w:val="24"/>
          <w:lang w:val="en-GB"/>
        </w:rPr>
        <w:t xml:space="preserve">.  As a result, when the US government launched a program to double its funding for the physical sciences, the expansion of the NCNR was included explicitly in the America Competes Act.  A five year program was initiated with construction of </w:t>
      </w:r>
      <w:r w:rsidR="002C40CC">
        <w:rPr>
          <w:rFonts w:ascii="Times New Roman" w:hAnsi="Times New Roman" w:cs="Times New Roman"/>
          <w:sz w:val="24"/>
          <w:szCs w:val="24"/>
          <w:lang w:val="en-GB"/>
        </w:rPr>
        <w:t>a new guide hall and</w:t>
      </w:r>
      <w:r w:rsidR="00F4251F">
        <w:rPr>
          <w:rFonts w:ascii="Times New Roman" w:hAnsi="Times New Roman" w:cs="Times New Roman"/>
          <w:sz w:val="24"/>
          <w:szCs w:val="24"/>
          <w:lang w:val="en-GB"/>
        </w:rPr>
        <w:t xml:space="preserve"> a two story technical support building, and </w:t>
      </w:r>
      <w:r w:rsidR="002C40CC">
        <w:rPr>
          <w:rFonts w:ascii="Times New Roman" w:hAnsi="Times New Roman" w:cs="Times New Roman"/>
          <w:sz w:val="24"/>
          <w:szCs w:val="24"/>
          <w:lang w:val="en-GB"/>
        </w:rPr>
        <w:t>funding for five cold neutron guides and five new scattering instruments.</w:t>
      </w:r>
      <w:r w:rsidR="00E72AEE">
        <w:rPr>
          <w:rFonts w:ascii="Times New Roman" w:hAnsi="Times New Roman" w:cs="Times New Roman"/>
          <w:sz w:val="24"/>
          <w:szCs w:val="24"/>
          <w:lang w:val="en-GB"/>
        </w:rPr>
        <w:t xml:space="preserve">  The initial expansion plan called for installation of the new guides in BT-7 (see Figure</w:t>
      </w:r>
      <w:r w:rsidR="00CE4F7E">
        <w:rPr>
          <w:rFonts w:ascii="Times New Roman" w:hAnsi="Times New Roman" w:cs="Times New Roman"/>
          <w:sz w:val="24"/>
          <w:szCs w:val="24"/>
          <w:lang w:val="en-GB"/>
        </w:rPr>
        <w:t>s</w:t>
      </w:r>
      <w:r w:rsidR="00E72AEE">
        <w:rPr>
          <w:rFonts w:ascii="Times New Roman" w:hAnsi="Times New Roman" w:cs="Times New Roman"/>
          <w:sz w:val="24"/>
          <w:szCs w:val="24"/>
          <w:lang w:val="en-GB"/>
        </w:rPr>
        <w:t xml:space="preserve"> 1</w:t>
      </w:r>
      <w:r w:rsidR="00CE4F7E">
        <w:rPr>
          <w:rFonts w:ascii="Times New Roman" w:hAnsi="Times New Roman" w:cs="Times New Roman"/>
          <w:sz w:val="24"/>
          <w:szCs w:val="24"/>
          <w:lang w:val="en-GB"/>
        </w:rPr>
        <w:t xml:space="preserve"> and 2</w:t>
      </w:r>
      <w:r w:rsidR="00E72AEE">
        <w:rPr>
          <w:rFonts w:ascii="Times New Roman" w:hAnsi="Times New Roman" w:cs="Times New Roman"/>
          <w:sz w:val="24"/>
          <w:szCs w:val="24"/>
          <w:lang w:val="en-GB"/>
        </w:rPr>
        <w:t xml:space="preserve">) and a guide hall west of the reactor building, perpendicular to the existing guide hall.  Later it was decided the new guides would emerge from the CTW beam port and the new guide hall would be an addition to the existing hall.  This arrangement forced major </w:t>
      </w:r>
      <w:r w:rsidR="00E72AEE">
        <w:rPr>
          <w:rFonts w:ascii="Times New Roman" w:hAnsi="Times New Roman" w:cs="Times New Roman"/>
          <w:sz w:val="24"/>
          <w:szCs w:val="24"/>
          <w:lang w:val="en-GB"/>
        </w:rPr>
        <w:lastRenderedPageBreak/>
        <w:t>changes to the reactor secondary cooling system because the guides would displace secondary piping and instrumentation</w:t>
      </w:r>
      <w:r w:rsidR="00D031C5">
        <w:rPr>
          <w:rFonts w:ascii="Times New Roman" w:hAnsi="Times New Roman" w:cs="Times New Roman"/>
          <w:sz w:val="24"/>
          <w:szCs w:val="24"/>
          <w:lang w:val="en-GB"/>
        </w:rPr>
        <w:t xml:space="preserve"> in the old pump house</w:t>
      </w:r>
      <w:r w:rsidR="00E72AEE">
        <w:rPr>
          <w:rFonts w:ascii="Times New Roman" w:hAnsi="Times New Roman" w:cs="Times New Roman"/>
          <w:sz w:val="24"/>
          <w:szCs w:val="24"/>
          <w:lang w:val="en-GB"/>
        </w:rPr>
        <w:t xml:space="preserve">. </w:t>
      </w:r>
      <w:r w:rsidR="002C40CC">
        <w:rPr>
          <w:rFonts w:ascii="Times New Roman" w:hAnsi="Times New Roman" w:cs="Times New Roman"/>
          <w:sz w:val="24"/>
          <w:szCs w:val="24"/>
          <w:lang w:val="en-GB"/>
        </w:rPr>
        <w:t xml:space="preserve"> </w:t>
      </w:r>
      <w:r w:rsidR="00E72AEE">
        <w:rPr>
          <w:rFonts w:ascii="Times New Roman" w:hAnsi="Times New Roman" w:cs="Times New Roman"/>
          <w:sz w:val="24"/>
          <w:szCs w:val="24"/>
          <w:lang w:val="en-GB"/>
        </w:rPr>
        <w:t>Fortunately</w:t>
      </w:r>
      <w:r w:rsidR="002C40CC">
        <w:rPr>
          <w:rFonts w:ascii="Times New Roman" w:hAnsi="Times New Roman" w:cs="Times New Roman"/>
          <w:sz w:val="24"/>
          <w:szCs w:val="24"/>
          <w:lang w:val="en-GB"/>
        </w:rPr>
        <w:t>, NCNR was able to secure economic stimulus funds in 2009 to upgrade the reactor secondary cooling system with a new Secondary Cooling Pump Building (SCPB)</w:t>
      </w:r>
      <w:r w:rsidR="00B42A54">
        <w:rPr>
          <w:rFonts w:ascii="Times New Roman" w:hAnsi="Times New Roman" w:cs="Times New Roman"/>
          <w:sz w:val="24"/>
          <w:szCs w:val="24"/>
          <w:lang w:val="en-GB"/>
        </w:rPr>
        <w:t>.</w:t>
      </w:r>
      <w:r w:rsidR="00422487">
        <w:rPr>
          <w:rFonts w:ascii="Times New Roman" w:hAnsi="Times New Roman" w:cs="Times New Roman"/>
          <w:sz w:val="24"/>
          <w:szCs w:val="24"/>
          <w:lang w:val="en-GB"/>
        </w:rPr>
        <w:t xml:space="preserve"> </w:t>
      </w:r>
      <w:r w:rsidR="00B42A54">
        <w:rPr>
          <w:rFonts w:ascii="Times New Roman" w:hAnsi="Times New Roman" w:cs="Times New Roman"/>
          <w:sz w:val="24"/>
          <w:szCs w:val="24"/>
          <w:lang w:val="en-GB"/>
        </w:rPr>
        <w:t xml:space="preserve"> Stimulus funds were also used for </w:t>
      </w:r>
      <w:r w:rsidR="00422487">
        <w:rPr>
          <w:rFonts w:ascii="Times New Roman" w:hAnsi="Times New Roman" w:cs="Times New Roman"/>
          <w:sz w:val="24"/>
          <w:szCs w:val="24"/>
          <w:lang w:val="en-GB"/>
        </w:rPr>
        <w:t xml:space="preserve">two additional cells for the cooling tower, </w:t>
      </w:r>
      <w:r w:rsidR="00B42A54">
        <w:rPr>
          <w:rFonts w:ascii="Times New Roman" w:hAnsi="Times New Roman" w:cs="Times New Roman"/>
          <w:sz w:val="24"/>
          <w:szCs w:val="24"/>
          <w:lang w:val="en-GB"/>
        </w:rPr>
        <w:t>an expansion of</w:t>
      </w:r>
      <w:r w:rsidR="00422487">
        <w:rPr>
          <w:rFonts w:ascii="Times New Roman" w:hAnsi="Times New Roman" w:cs="Times New Roman"/>
          <w:sz w:val="24"/>
          <w:szCs w:val="24"/>
          <w:lang w:val="en-GB"/>
        </w:rPr>
        <w:t xml:space="preserve"> the AC power capacity with a new switch yard, and a new compressor building for a 7 kW cryogenic refrigerator needed for a future liquid deuterium cold source.</w:t>
      </w:r>
    </w:p>
    <w:p w:rsidR="00CA4717" w:rsidRDefault="00CA4717" w:rsidP="00CA4717">
      <w:pPr>
        <w:spacing w:after="0"/>
        <w:jc w:val="both"/>
        <w:rPr>
          <w:rFonts w:ascii="Times New Roman" w:hAnsi="Times New Roman" w:cs="Times New Roman"/>
          <w:sz w:val="24"/>
          <w:szCs w:val="24"/>
          <w:lang w:val="en-GB"/>
        </w:rPr>
      </w:pPr>
    </w:p>
    <w:p w:rsidR="00CA4717" w:rsidRDefault="00CA4717" w:rsidP="00CA4717">
      <w:pPr>
        <w:spacing w:after="0"/>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65359DB" wp14:editId="16AAF0D1">
                <wp:simplePos x="0" y="0"/>
                <wp:positionH relativeFrom="column">
                  <wp:posOffset>2128722</wp:posOffset>
                </wp:positionH>
                <wp:positionV relativeFrom="paragraph">
                  <wp:posOffset>1627505</wp:posOffset>
                </wp:positionV>
                <wp:extent cx="3701491" cy="87782"/>
                <wp:effectExtent l="0" t="0" r="13335" b="26670"/>
                <wp:wrapNone/>
                <wp:docPr id="1" name="Straight Connector 1"/>
                <wp:cNvGraphicFramePr/>
                <a:graphic xmlns:a="http://schemas.openxmlformats.org/drawingml/2006/main">
                  <a:graphicData uri="http://schemas.microsoft.com/office/word/2010/wordprocessingShape">
                    <wps:wsp>
                      <wps:cNvCnPr/>
                      <wps:spPr>
                        <a:xfrm flipV="1">
                          <a:off x="0" y="0"/>
                          <a:ext cx="3701491" cy="87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67.6pt,128.15pt" to="459.05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bYxAEAANEDAAAOAAAAZHJzL2Uyb0RvYy54bWysU02P0zAQvSPxHyzfadKCaDdquoeulguC&#10;it3l7nXGjSV/aWya9N8zdtqAFoQE4mLF9rz35j1PtrejNewEGLV3LV8uas7ASd9pd2z50+P9mw1n&#10;MQnXCeMdtPwMkd/uXr/aDqGBle+96QAZkbjYDKHlfUqhqaooe7AiLnwAR5fKoxWJtnisOhQDsVtT&#10;rer6fTV47AJ6CTHS6d10yXeFXymQ6bNSERIzLafeUlmxrM95rXZb0RxRhF7LSxviH7qwQjsSnanu&#10;RBLsG+pfqKyW6KNXaSG9rbxSWkLxQG6W9Qs3D70IULxQODHMMcX/Rys/nQ7IdEdvx5kTlp7oIaHQ&#10;xz6xvXeOAvTIljmnIcSGyvfugJddDAfMpkeFlimjw9dMk0/IGBtLyuc5ZRgTk3T4dl0v392QnKS7&#10;zXq9WWX2aqLJ4IAxfQBvWf5oudEuhyAacfoY01R6LSFcbmtqpHyls4FcbNwXUGSMBKeWykjB3iA7&#10;CRoGISW4VIyRdKnOMKWNmYF1kf0j8FKfoVDG7W/AM6Ioe5dmsNXO4+/U03htWU311wQm3zmCZ9+d&#10;yxOVaGhuSriXGc+D+fO+wH/8ibvvAAAA//8DAFBLAwQUAAYACAAAACEADv09j98AAAALAQAADwAA&#10;AGRycy9kb3ducmV2LnhtbEyPwU7DMAyG70i8Q2QkbixNy8YoTSfE2BltMGnHrDFtIXGqJNvatyec&#10;4Gj70+/vr1ajNeyMPvSOJIhZBgypcbqnVsLH++ZuCSxERVoZRyhhwgCr+vqqUqV2F9rieRdblkIo&#10;lEpCF+NQch6aDq0KMzcgpdun81bFNPqWa68uKdwanmfZglvVU/rQqQFfOmy+dycrIZj29WvaT26d&#10;az+tN+GAb+Jeytub8fkJWMQx/sHwq5/UoU5OR3ciHZiRUBTzPKES8vmiAJaIR7EUwI5p85AJ4HXF&#10;/3eofwAAAP//AwBQSwECLQAUAAYACAAAACEAtoM4kv4AAADhAQAAEwAAAAAAAAAAAAAAAAAAAAAA&#10;W0NvbnRlbnRfVHlwZXNdLnhtbFBLAQItABQABgAIAAAAIQA4/SH/1gAAAJQBAAALAAAAAAAAAAAA&#10;AAAAAC8BAABfcmVscy8ucmVsc1BLAQItABQABgAIAAAAIQCYQcbYxAEAANEDAAAOAAAAAAAAAAAA&#10;AAAAAC4CAABkcnMvZTJvRG9jLnhtbFBLAQItABQABgAIAAAAIQAO/T2P3wAAAAsBAAAPAAAAAAAA&#10;AAAAAAAAAB4EAABkcnMvZG93bnJldi54bWxQSwUGAAAAAAQABADzAAAAKgUAAAAA&#10;" strokecolor="#4579b8 [3044]"/>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6E535A1" wp14:editId="124721B4">
                <wp:simplePos x="0" y="0"/>
                <wp:positionH relativeFrom="column">
                  <wp:posOffset>1799539</wp:posOffset>
                </wp:positionH>
                <wp:positionV relativeFrom="paragraph">
                  <wp:posOffset>1312901</wp:posOffset>
                </wp:positionV>
                <wp:extent cx="95098" cy="442747"/>
                <wp:effectExtent l="19050" t="0" r="38735" b="33655"/>
                <wp:wrapNone/>
                <wp:docPr id="2" name="Down Arrow 2"/>
                <wp:cNvGraphicFramePr/>
                <a:graphic xmlns:a="http://schemas.openxmlformats.org/drawingml/2006/main">
                  <a:graphicData uri="http://schemas.microsoft.com/office/word/2010/wordprocessingShape">
                    <wps:wsp>
                      <wps:cNvSpPr/>
                      <wps:spPr>
                        <a:xfrm>
                          <a:off x="0" y="0"/>
                          <a:ext cx="95098" cy="4427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41.7pt;margin-top:103.4pt;width:7.5pt;height:34.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L0dAIAAD0FAAAOAAAAZHJzL2Uyb0RvYy54bWysVFFP2zAQfp+0/2D5fSSNylgrUlSBmCYh&#10;QMDEs3FsEsn2eWe3affrd3bSgADtYVofXNt3993dl+98erazhm0Vhg5czWdHJWfKSWg691zznw+X&#10;X75xFqJwjTDgVM33KvCz1edPp71fqgpaMI1CRiAuLHtf8zZGvyyKIFtlRTgCrxwZNaAVkY74XDQo&#10;ekK3pqjK8mvRAzYeQaoQ6PZiMPJVxtdayXijdVCRmZpTbTGvmNentBarU7F8RuHbTo5liH+oworO&#10;UdIJ6kJEwTbYvYOynUQIoOORBFuA1p1UuQfqZla+6ea+FV7lXoic4Ceawv+DldfbW2RdU/OKMycs&#10;faIL6B1bI0LPqsRP78OS3O79LY6nQNvU7E6jTf/UBttlTvcTp2oXmaTLxXG5IA1Isszn1cn8JEEW&#10;L7EeQ/yuwLK0qXlDyXPuzKbYXoU4+B/8KDgVNJSQd3FvVKrCuDulqRVKWuXoLCJ1bpBtBX1+IaVy&#10;cTaYWtGo4fq4pN9Y1BSRS8yACVl3xkzYI0AS6HvsodbRP4WqrMEpuPxbYUPwFJEzg4tTsO0c4EcA&#10;hroaMw/+B5IGahJLT9Ds6UMjDBMQvLzsiPArEeKtQJI8DQeNcbyhRRvoaw7jjrMW8PdH98mflEhW&#10;znoaoZqHXxuBijPzw5FGF7P5PM1cPsyPTyo64GvL02uL29hzoM80owfDy7xN/tEcthrBPtK0r1NW&#10;MgknKXfNZcTD4TwOo03vhVTrdXajOfMiXrl7LxN4YjVp6WH3KNCPqouk1ms4jJtYvtHd4JsiHaw3&#10;EXSXRfnC68g3zWgWzviepEfg9Tl7vbx6qz8AAAD//wMAUEsDBBQABgAIAAAAIQBL4kbD3QAAAAsB&#10;AAAPAAAAZHJzL2Rvd25yZXYueG1sTI9BTsMwEEX3SNzBGiR21G4oJqRxqihSD0DhAG48JGljO4md&#10;JtyeYQW7PzNff97PD6vt2Q2n0HmnYLsRwNDV3nSuUfD5cXxKgYWondG9d6jgGwMcivu7XGfGL+4d&#10;b6fYMApxIdMK2hiHjPNQt2h12PgBHd2+/GR1pHFquJn0QuG254kQklvdOfrQ6gGrFuvrabYKxvI6&#10;1MvxcpllFDtZ2dGX1ajU48Na7oFFXOOfGX7xCR0KYjr72ZnAegVJ+rwjKwkhqQM5kreUNmcSr/IF&#10;eJHz/x2KHwAAAP//AwBQSwECLQAUAAYACAAAACEAtoM4kv4AAADhAQAAEwAAAAAAAAAAAAAAAAAA&#10;AAAAW0NvbnRlbnRfVHlwZXNdLnhtbFBLAQItABQABgAIAAAAIQA4/SH/1gAAAJQBAAALAAAAAAAA&#10;AAAAAAAAAC8BAABfcmVscy8ucmVsc1BLAQItABQABgAIAAAAIQCD58L0dAIAAD0FAAAOAAAAAAAA&#10;AAAAAAAAAC4CAABkcnMvZTJvRG9jLnhtbFBLAQItABQABgAIAAAAIQBL4kbD3QAAAAsBAAAPAAAA&#10;AAAAAAAAAAAAAM4EAABkcnMvZG93bnJldi54bWxQSwUGAAAAAAQABADzAAAA2AUAAAAA&#10;" adj="19280" fillcolor="#4f81bd [3204]" strokecolor="#243f60 [1604]" strokeweight="2pt"/>
            </w:pict>
          </mc:Fallback>
        </mc:AlternateContent>
      </w:r>
      <w:r w:rsidRPr="000304C1">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DE4C36B" wp14:editId="5C29AF38">
                <wp:simplePos x="0" y="0"/>
                <wp:positionH relativeFrom="column">
                  <wp:posOffset>1273810</wp:posOffset>
                </wp:positionH>
                <wp:positionV relativeFrom="paragraph">
                  <wp:posOffset>569595</wp:posOffset>
                </wp:positionV>
                <wp:extent cx="709295" cy="738505"/>
                <wp:effectExtent l="0" t="0" r="14605" b="19685"/>
                <wp:wrapNone/>
                <wp:docPr id="3" name="TextBox 6"/>
                <wp:cNvGraphicFramePr/>
                <a:graphic xmlns:a="http://schemas.openxmlformats.org/drawingml/2006/main">
                  <a:graphicData uri="http://schemas.microsoft.com/office/word/2010/wordprocessingShape">
                    <wps:wsp>
                      <wps:cNvSpPr txBox="1"/>
                      <wps:spPr>
                        <a:xfrm>
                          <a:off x="0" y="0"/>
                          <a:ext cx="709295" cy="738505"/>
                        </a:xfrm>
                        <a:prstGeom prst="rect">
                          <a:avLst/>
                        </a:prstGeom>
                        <a:solidFill>
                          <a:srgbClr val="FFFF00"/>
                        </a:solidFill>
                        <a:ln>
                          <a:solidFill>
                            <a:schemeClr val="tx1"/>
                          </a:solidFill>
                        </a:ln>
                      </wps:spPr>
                      <wps:txbx>
                        <w:txbxContent>
                          <w:p w:rsidR="00CA4717" w:rsidRDefault="00CA4717" w:rsidP="00CA4717">
                            <w:pPr>
                              <w:pStyle w:val="NormalWeb"/>
                              <w:spacing w:before="0" w:beforeAutospacing="0" w:after="0" w:afterAutospacing="0"/>
                            </w:pPr>
                            <w:r>
                              <w:rPr>
                                <w:rFonts w:asciiTheme="minorHAnsi" w:hAnsi="Calibri" w:cstheme="minorBidi"/>
                                <w:b/>
                                <w:bCs/>
                                <w:color w:val="000000" w:themeColor="text1"/>
                                <w:kern w:val="24"/>
                                <w:sz w:val="28"/>
                                <w:szCs w:val="28"/>
                              </w:rPr>
                              <w:t>Old Pump House</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100.3pt;margin-top:44.85pt;width:55.85pt;height:58.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STugEAAHUDAAAOAAAAZHJzL2Uyb0RvYy54bWysU9tuGyEQfa/Uf0C812wcOZeV11GbyH2p&#10;2kpJPwCz4EUChg7Yu/77Dthxkuat6j6wzO3AOTMs7ybv2F5jshA6fjFrONNBQW/DtuO/ntafbjhL&#10;WYZeOgi64wed+N3q44flGFs9hwFcr5ERSEjtGDs+5BxbIZIatJdpBlEHChpALzOZuBU9ypHQvRPz&#10;prkSI2AfEZROibwPxyBfVXxjtMo/jEk6M9dxuluuK9Z1U1axWsp2izIOVp2uIf/hFl7aQIeeoR5k&#10;lmyH9h2UtwohgckzBV6AMVbpyoHYXDR/sXkcZNSVC4mT4lmm9P9g1ff9T2S27/glZ0F6atGTnvIX&#10;mNhVEWeMqaWcx0hZeSI3NfnZn8hZOE8GffkTG0ZxkvlwlpawmCLndXM7v11wpih0fXmzaBYFRbwU&#10;R0z5qwbPyqbjSJ2rgsr9t5SPqc8p5awEzvZr61w1cLu5d8j2krq8pq+pjSX0N2kuvK8sc6bPtXmq&#10;5N4WklUqRZHiSLns8rSZTvpsoD+QPCNNUcfT751EzRlmdw916Oqh8fMuw9pWJqX8WHNCpd5WLU5z&#10;WIbntV2zXl7L6g8AAAD//wMAUEsDBBQABgAIAAAAIQAas0ry3QAAAAoBAAAPAAAAZHJzL2Rvd25y&#10;ZXYueG1sTI9BTsMwEEX3SNzBmkrsqJNWKiXEqVClCliAlJYDuPYQR7XHUeyk6e1xVrAc/a/335S7&#10;yVk2Yh9aTwLyZQYMSXndUiPg+3R43AILUZKW1hMKuGGAXXV/V8pC+yvVOB5jwxKEQiEFmBi7gvOg&#10;DDoZlr5DStmP752M6ewbrnt5TXBn+SrLNtzJltKCkR3uDarLcXAC9q2qD2/vg1T5rf7Ecaw/7JcR&#10;4mExvb4AizjFvzLM+kkdquR09gPpwKyAmZ6qArbPT8BSYZ2v1sDOc7LJgFcl//9C9QsAAP//AwBQ&#10;SwECLQAUAAYACAAAACEAtoM4kv4AAADhAQAAEwAAAAAAAAAAAAAAAAAAAAAAW0NvbnRlbnRfVHlw&#10;ZXNdLnhtbFBLAQItABQABgAIAAAAIQA4/SH/1gAAAJQBAAALAAAAAAAAAAAAAAAAAC8BAABfcmVs&#10;cy8ucmVsc1BLAQItABQABgAIAAAAIQDYoxSTugEAAHUDAAAOAAAAAAAAAAAAAAAAAC4CAABkcnMv&#10;ZTJvRG9jLnhtbFBLAQItABQABgAIAAAAIQAas0ry3QAAAAoBAAAPAAAAAAAAAAAAAAAAABQEAABk&#10;cnMvZG93bnJldi54bWxQSwUGAAAAAAQABADzAAAAHgUAAAAA&#10;" fillcolor="yellow" strokecolor="black [3213]">
                <v:textbox style="mso-fit-shape-to-text:t">
                  <w:txbxContent>
                    <w:p w:rsidR="00CA4717" w:rsidRDefault="00CA4717" w:rsidP="00CA4717">
                      <w:pPr>
                        <w:pStyle w:val="NormalWeb"/>
                        <w:spacing w:before="0" w:beforeAutospacing="0" w:after="0" w:afterAutospacing="0"/>
                      </w:pPr>
                      <w:r>
                        <w:rPr>
                          <w:rFonts w:asciiTheme="minorHAnsi" w:hAnsi="Calibri" w:cstheme="minorBidi"/>
                          <w:b/>
                          <w:bCs/>
                          <w:color w:val="000000" w:themeColor="text1"/>
                          <w:kern w:val="24"/>
                          <w:sz w:val="28"/>
                          <w:szCs w:val="28"/>
                        </w:rPr>
                        <w:t>Old Pump House</w:t>
                      </w:r>
                    </w:p>
                  </w:txbxContent>
                </v:textbox>
              </v:shape>
            </w:pict>
          </mc:Fallback>
        </mc:AlternateContent>
      </w:r>
      <w:r w:rsidRPr="000304C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633DEE5" wp14:editId="4EFAD214">
                <wp:simplePos x="0" y="0"/>
                <wp:positionH relativeFrom="column">
                  <wp:posOffset>3889375</wp:posOffset>
                </wp:positionH>
                <wp:positionV relativeFrom="paragraph">
                  <wp:posOffset>3296920</wp:posOffset>
                </wp:positionV>
                <wp:extent cx="1295400" cy="307340"/>
                <wp:effectExtent l="0" t="0" r="19050" b="15240"/>
                <wp:wrapNone/>
                <wp:docPr id="8" name="TextBox 4"/>
                <wp:cNvGraphicFramePr/>
                <a:graphic xmlns:a="http://schemas.openxmlformats.org/drawingml/2006/main">
                  <a:graphicData uri="http://schemas.microsoft.com/office/word/2010/wordprocessingShape">
                    <wps:wsp>
                      <wps:cNvSpPr txBox="1"/>
                      <wps:spPr>
                        <a:xfrm>
                          <a:off x="0" y="0"/>
                          <a:ext cx="1295400" cy="307340"/>
                        </a:xfrm>
                        <a:prstGeom prst="rect">
                          <a:avLst/>
                        </a:prstGeom>
                        <a:solidFill>
                          <a:srgbClr val="FFFF00"/>
                        </a:solidFill>
                        <a:ln>
                          <a:solidFill>
                            <a:schemeClr val="tx1"/>
                          </a:solidFill>
                        </a:ln>
                      </wps:spPr>
                      <wps:txbx>
                        <w:txbxContent>
                          <w:p w:rsidR="00CA4717" w:rsidRDefault="00CA4717" w:rsidP="00CA4717">
                            <w:pPr>
                              <w:pStyle w:val="NormalWeb"/>
                              <w:spacing w:before="0" w:beforeAutospacing="0" w:after="0" w:afterAutospacing="0"/>
                            </w:pPr>
                            <w:r>
                              <w:rPr>
                                <w:rFonts w:asciiTheme="minorHAnsi" w:hAnsi="Calibri" w:cstheme="minorBidi"/>
                                <w:b/>
                                <w:bCs/>
                                <w:color w:val="000000" w:themeColor="text1"/>
                                <w:kern w:val="24"/>
                                <w:sz w:val="28"/>
                                <w:szCs w:val="28"/>
                              </w:rPr>
                              <w:t>Old Guide Hall</w:t>
                            </w:r>
                          </w:p>
                        </w:txbxContent>
                      </wps:txbx>
                      <wps:bodyPr wrap="square" rtlCol="0">
                        <a:spAutoFit/>
                      </wps:bodyPr>
                    </wps:wsp>
                  </a:graphicData>
                </a:graphic>
              </wp:anchor>
            </w:drawing>
          </mc:Choice>
          <mc:Fallback>
            <w:pict>
              <v:shape id="TextBox 4" o:spid="_x0000_s1027" type="#_x0000_t202" style="position:absolute;margin-left:306.25pt;margin-top:259.6pt;width:102pt;height:24.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7KvQEAAH0DAAAOAAAAZHJzL2Uyb0RvYy54bWysU01v2zAMvQ/YfxB0X+Sm2ZcRp9haZJdh&#10;G9DuByiyFAuQRI1SYuffj1JSt1tvw3yQTZF85Huk1zeTd+yoMVkIHb9aNJzpoKC3Yd/xnw/bNx84&#10;S1mGXjoIuuMnnfjN5vWr9RhbvYQBXK+REUhI7Rg7PuQcWyGSGrSXaQFRB3IaQC8zmbgXPcqR0L0T&#10;y6Z5J0bAPiIonRLd3p2dfFPxjdEqfzcm6cxcx6m3XE+s566cYrOW7R5lHKy6tCH/oQsvbaCiM9Sd&#10;zJId0L6A8lYhJDB5ocALMMYqXTkQm6vmLzb3g4y6ciFxUpxlSv8PVn07/kBm+47ToIL0NKIHPeXP&#10;MLFVEWeMqaWY+0hReaJrGvLjfaLLwnky6Mub2DDyk8ynWVrCYqokLT++XTXkUuS7bt5fr6r24ik7&#10;YspfNHhWPjqONLqqqDx+TZk6odDHkFIsgbP91jpXDdzvbh2yo6Qxb+mhSueUP8JceJlZFk3PuXmq&#10;7KjWs0SySqYoWpw5l6887aYq3KzHDvoTyTTSNnU8/TpI1JxhdrdQl6/Wjp8OGba2Eioo55wLOM24&#10;8rzsY1mi53aNevprNr8BAAD//wMAUEsDBBQABgAIAAAAIQB144xo3wAAAAsBAAAPAAAAZHJzL2Rv&#10;d25yZXYueG1sTI/BTsMwDIbvSLxDZCRuLG2llVGaTmjSBBxA6uABvMZrqjVJ1aRd9/aYExz9+9Pv&#10;z+V2sb2YaQyddwrSVQKCXON151oF31/7hw2IENFp7L0jBVcKsK1ub0ostL+4muZDbAWXuFCgAhPj&#10;UEgZGkMWw8oP5Hh38qPFyOPYSj3ihcttL7MkyaXFzvEFgwPtDDXnw2QV7Lqm3r++Tdik1/qD5rl+&#10;7z+NUvd3y8sziEhL/IPhV5/VoWKno5+cDqJXkKfZmlEF6/QpA8HEJs05OXKSP+Ygq1L+/6H6AQAA&#10;//8DAFBLAQItABQABgAIAAAAIQC2gziS/gAAAOEBAAATAAAAAAAAAAAAAAAAAAAAAABbQ29udGVu&#10;dF9UeXBlc10ueG1sUEsBAi0AFAAGAAgAAAAhADj9If/WAAAAlAEAAAsAAAAAAAAAAAAAAAAALwEA&#10;AF9yZWxzLy5yZWxzUEsBAi0AFAAGAAgAAAAhAFetXsq9AQAAfQMAAA4AAAAAAAAAAAAAAAAALgIA&#10;AGRycy9lMm9Eb2MueG1sUEsBAi0AFAAGAAgAAAAhAHXjjGjfAAAACwEAAA8AAAAAAAAAAAAAAAAA&#10;FwQAAGRycy9kb3ducmV2LnhtbFBLBQYAAAAABAAEAPMAAAAjBQAAAAA=&#10;" fillcolor="yellow" strokecolor="black [3213]">
                <v:textbox style="mso-fit-shape-to-text:t">
                  <w:txbxContent>
                    <w:p w:rsidR="00CA4717" w:rsidRDefault="00CA4717" w:rsidP="00CA4717">
                      <w:pPr>
                        <w:pStyle w:val="NormalWeb"/>
                        <w:spacing w:before="0" w:beforeAutospacing="0" w:after="0" w:afterAutospacing="0"/>
                      </w:pPr>
                      <w:r>
                        <w:rPr>
                          <w:rFonts w:asciiTheme="minorHAnsi" w:hAnsi="Calibri" w:cstheme="minorBidi"/>
                          <w:b/>
                          <w:bCs/>
                          <w:color w:val="000000" w:themeColor="text1"/>
                          <w:kern w:val="24"/>
                          <w:sz w:val="28"/>
                          <w:szCs w:val="28"/>
                        </w:rPr>
                        <w:t>Old Guide Hall</w:t>
                      </w:r>
                    </w:p>
                  </w:txbxContent>
                </v:textbox>
              </v:shape>
            </w:pict>
          </mc:Fallback>
        </mc:AlternateContent>
      </w:r>
      <w:r w:rsidRPr="000304C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75A2FC5" wp14:editId="29E75EA0">
                <wp:simplePos x="0" y="0"/>
                <wp:positionH relativeFrom="column">
                  <wp:posOffset>130454</wp:posOffset>
                </wp:positionH>
                <wp:positionV relativeFrom="paragraph">
                  <wp:posOffset>3283305</wp:posOffset>
                </wp:positionV>
                <wp:extent cx="1143000" cy="307777"/>
                <wp:effectExtent l="0" t="0" r="19050" b="15240"/>
                <wp:wrapNone/>
                <wp:docPr id="9" name="TextBox 5"/>
                <wp:cNvGraphicFramePr/>
                <a:graphic xmlns:a="http://schemas.openxmlformats.org/drawingml/2006/main">
                  <a:graphicData uri="http://schemas.microsoft.com/office/word/2010/wordprocessingShape">
                    <wps:wsp>
                      <wps:cNvSpPr txBox="1"/>
                      <wps:spPr>
                        <a:xfrm>
                          <a:off x="0" y="0"/>
                          <a:ext cx="1143000" cy="307777"/>
                        </a:xfrm>
                        <a:prstGeom prst="rect">
                          <a:avLst/>
                        </a:prstGeom>
                        <a:solidFill>
                          <a:srgbClr val="FFFF00"/>
                        </a:solidFill>
                        <a:ln>
                          <a:solidFill>
                            <a:schemeClr val="tx1"/>
                          </a:solidFill>
                        </a:ln>
                      </wps:spPr>
                      <wps:txbx>
                        <w:txbxContent>
                          <w:p w:rsidR="00CA4717" w:rsidRDefault="00CA4717" w:rsidP="00CA4717">
                            <w:pPr>
                              <w:pStyle w:val="NormalWeb"/>
                              <w:spacing w:before="0" w:beforeAutospacing="0" w:after="0" w:afterAutospacing="0"/>
                            </w:pPr>
                            <w:r>
                              <w:rPr>
                                <w:rFonts w:asciiTheme="minorHAnsi" w:hAnsi="Calibri" w:cstheme="minorBidi"/>
                                <w:b/>
                                <w:bCs/>
                                <w:color w:val="000000" w:themeColor="text1"/>
                                <w:kern w:val="24"/>
                                <w:sz w:val="28"/>
                                <w:szCs w:val="28"/>
                              </w:rPr>
                              <w:t>Reactor Hall</w:t>
                            </w:r>
                          </w:p>
                        </w:txbxContent>
                      </wps:txbx>
                      <wps:bodyPr wrap="square" rtlCol="0">
                        <a:spAutoFit/>
                      </wps:bodyPr>
                    </wps:wsp>
                  </a:graphicData>
                </a:graphic>
              </wp:anchor>
            </w:drawing>
          </mc:Choice>
          <mc:Fallback>
            <w:pict>
              <v:shape id="TextBox 5" o:spid="_x0000_s1028" type="#_x0000_t202" style="position:absolute;margin-left:10.25pt;margin-top:258.55pt;width:90pt;height:2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4BvAEAAH0DAAAOAAAAZHJzL2Uyb0RvYy54bWysU9tuGyEQfa/Uf0C817t2esvK66hJ5LxU&#10;baSkH4BZ8CIBQwbsXf99BtZ20uYtKg8szOUw58zs8mp0lu0VRgO+5fNZzZnyEjrjty3/87j+9J2z&#10;mITvhAWvWn5QkV+tPn5YDqFRC+jBdgoZgfjYDKHlfUqhqaooe+VEnEFQnpwa0IlEV9xWHYqB0J2t&#10;FnX9tRoAu4AgVYxkvZ2cfFXwtVYy/dY6qsRsy6m2VHYs+ybv1Wopmi2K0Bt5LEO8owonjKdHz1C3&#10;Igm2Q/MGyhmJEEGnmQRXgdZGqsKB2Mzrf9g89CKowoXEieEsU/x/sPLX/h6Z6Vp+yZkXjlr0qMZ0&#10;DSP7ksUZQmwo5iFQVBrJTE0+2SMZM+dRo8tfYsPITzIfztISFpM5af75oq7JJcl3UX+jlWGql+yA&#10;Md0pcCwfWo7UuqKo2P+MaQo9heTHIljTrY215YLbzY1FthfU5jUtemlK+SvM+reZedDUOTeNhR2V&#10;9SqRbjmzylpMnPMpjZuxCLc46bGB7kAyDTRNLY9PO4GKM0z2BsrwlbfDj12CtSmEMsqUcwSnHhdJ&#10;jvOYh+j1vUS9/DWrZwAAAP//AwBQSwMEFAAGAAgAAAAhAL/XC3jcAAAACgEAAA8AAABkcnMvZG93&#10;bnJldi54bWxMj89KxDAQxu+C7xBG8OamXWiV2nSRhUU9KHT1AbLJ2BSbSWnSbvftHU96nG9+fH/q&#10;3eoHseAU+0AK8k0GAskE21On4PPjcPcAIiZNVg+BUMEFI+ya66taVzacqcXlmDrBJhQrrcClNFZS&#10;RuPQ67gJIxL/vsLkdeJz6qSd9JnN/SC3WVZKr3viBKdH3Ds038fZK9j3pj08v8za5Jf2DZelfR3e&#10;nVK3N+vTI4iEa/qD4bc+V4eGO53CTDaKQcE2K5hUUOT3OQgGOI6VEytlUYJsavl/QvMDAAD//wMA&#10;UEsBAi0AFAAGAAgAAAAhALaDOJL+AAAA4QEAABMAAAAAAAAAAAAAAAAAAAAAAFtDb250ZW50X1R5&#10;cGVzXS54bWxQSwECLQAUAAYACAAAACEAOP0h/9YAAACUAQAACwAAAAAAAAAAAAAAAAAvAQAAX3Jl&#10;bHMvLnJlbHNQSwECLQAUAAYACAAAACEARUMuAbwBAAB9AwAADgAAAAAAAAAAAAAAAAAuAgAAZHJz&#10;L2Uyb0RvYy54bWxQSwECLQAUAAYACAAAACEAv9cLeNwAAAAKAQAADwAAAAAAAAAAAAAAAAAWBAAA&#10;ZHJzL2Rvd25yZXYueG1sUEsFBgAAAAAEAAQA8wAAAB8FAAAAAA==&#10;" fillcolor="yellow" strokecolor="black [3213]">
                <v:textbox style="mso-fit-shape-to-text:t">
                  <w:txbxContent>
                    <w:p w:rsidR="00CA4717" w:rsidRDefault="00CA4717" w:rsidP="00CA4717">
                      <w:pPr>
                        <w:pStyle w:val="NormalWeb"/>
                        <w:spacing w:before="0" w:beforeAutospacing="0" w:after="0" w:afterAutospacing="0"/>
                      </w:pPr>
                      <w:r>
                        <w:rPr>
                          <w:rFonts w:asciiTheme="minorHAnsi" w:hAnsi="Calibri" w:cstheme="minorBidi"/>
                          <w:b/>
                          <w:bCs/>
                          <w:color w:val="000000" w:themeColor="text1"/>
                          <w:kern w:val="24"/>
                          <w:sz w:val="28"/>
                          <w:szCs w:val="28"/>
                        </w:rPr>
                        <w:t>Reactor Hall</w:t>
                      </w:r>
                    </w:p>
                  </w:txbxContent>
                </v:textbox>
              </v:shape>
            </w:pict>
          </mc:Fallback>
        </mc:AlternateContent>
      </w:r>
      <w:r w:rsidRPr="000304C1">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C25F399" wp14:editId="46FEF565">
                <wp:simplePos x="0" y="0"/>
                <wp:positionH relativeFrom="column">
                  <wp:posOffset>4168140</wp:posOffset>
                </wp:positionH>
                <wp:positionV relativeFrom="paragraph">
                  <wp:posOffset>1154430</wp:posOffset>
                </wp:positionV>
                <wp:extent cx="1333500" cy="307340"/>
                <wp:effectExtent l="0" t="0" r="19050" b="15240"/>
                <wp:wrapNone/>
                <wp:docPr id="12" name="TextBox 3"/>
                <wp:cNvGraphicFramePr/>
                <a:graphic xmlns:a="http://schemas.openxmlformats.org/drawingml/2006/main">
                  <a:graphicData uri="http://schemas.microsoft.com/office/word/2010/wordprocessingShape">
                    <wps:wsp>
                      <wps:cNvSpPr txBox="1"/>
                      <wps:spPr>
                        <a:xfrm>
                          <a:off x="0" y="0"/>
                          <a:ext cx="1333500" cy="307340"/>
                        </a:xfrm>
                        <a:prstGeom prst="rect">
                          <a:avLst/>
                        </a:prstGeom>
                        <a:solidFill>
                          <a:srgbClr val="FFFF00"/>
                        </a:solidFill>
                        <a:ln>
                          <a:solidFill>
                            <a:schemeClr val="tx1"/>
                          </a:solidFill>
                        </a:ln>
                      </wps:spPr>
                      <wps:txbx>
                        <w:txbxContent>
                          <w:p w:rsidR="00CA4717" w:rsidRDefault="00CA4717" w:rsidP="00CA4717">
                            <w:pPr>
                              <w:pStyle w:val="NormalWeb"/>
                              <w:spacing w:before="0" w:beforeAutospacing="0" w:after="0" w:afterAutospacing="0"/>
                            </w:pPr>
                            <w:r>
                              <w:rPr>
                                <w:rFonts w:asciiTheme="minorHAnsi" w:hAnsi="Calibri" w:cstheme="minorBidi"/>
                                <w:b/>
                                <w:bCs/>
                                <w:color w:val="000000" w:themeColor="text1"/>
                                <w:kern w:val="24"/>
                                <w:sz w:val="28"/>
                                <w:szCs w:val="28"/>
                              </w:rPr>
                              <w:t>New Guide Hall</w:t>
                            </w:r>
                          </w:p>
                        </w:txbxContent>
                      </wps:txbx>
                      <wps:bodyPr wrap="square" rtlCol="0">
                        <a:spAutoFit/>
                      </wps:bodyPr>
                    </wps:wsp>
                  </a:graphicData>
                </a:graphic>
              </wp:anchor>
            </w:drawing>
          </mc:Choice>
          <mc:Fallback>
            <w:pict>
              <v:shape id="TextBox 3" o:spid="_x0000_s1029" type="#_x0000_t202" style="position:absolute;margin-left:328.2pt;margin-top:90.9pt;width:105pt;height:24.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PAvQEAAH4DAAAOAAAAZHJzL2Uyb0RvYy54bWysU01v2zAMvQ/ofxB0X+TG+4IRp+haZJdi&#10;G9DuByiyHAuQRJVSYuffl1JSt1tvQ32QTZF85HukV1eTs+ygMRrwLb9cVJxpr6AzftfyPw+bj984&#10;i0n6TlrwuuVHHfnV+uLDagyNXsIAttPICMTHZgwtH1IKjRBRDdrJuICgPTl7QCcTmbgTHcqR0J0V&#10;y6r6IkbALiAoHSPd3p6cfF3w+16r9Kvvo07Mtpx6S+XEcm7zKdYr2exQhsGocxvyP7pw0ngqOkPd&#10;yiTZHs0bKGcUQoQ+LRQ4AX1vlC4ciM1l9Q+b+0EGXbiQODHMMsX3g1U/D7+RmY5mt+TMS0czetBT&#10;+g4Tq7M6Y4gNBd0HCksTXVPk832ky0x66tHlN9Fh5Cedj7O2hMVUTqrr+nNFLkW+uvpafyrii5fs&#10;gDH90OBY/mg50uyKpPJwFxN1QqHPIblYBGu6jbG2GLjb3lhkB0lz3tBDlU4pf4VZ/zYzb5qec9NU&#10;2FGtV4lk5UyRtThxzl9p2k5FuVmnLXRHkmmkdWp5fNxL1JxhsjdQtq/UDtf7BBtTCGWUU84ZnIZc&#10;eJ4XMm/Ra7tEvfw26ycAAAD//wMAUEsDBBQABgAIAAAAIQAYxtP93gAAAAsBAAAPAAAAZHJzL2Rv&#10;d25yZXYueG1sTI/NTsMwEITvSLyDtUjcqJMAURTiVKhSBRxASuEBXHuJI/wTxU6avj3bExx35tPs&#10;TLNdnWULTnEIXkC+yYChV0EPvhfw9bm/q4DFJL2WNngUcMYI2/b6qpG1Diff4XJIPaMQH2spwKQ0&#10;1pxHZdDJuAkjevK+w+RkonPquZ7kicKd5UWWldzJwdMHI0fcGVQ/h9kJ2A2q27+8zlLl5+4dl6V7&#10;sx9GiNub9fkJWMI1/cFwqU/VoaVOxzB7HZkVUD6WD4SSUeW0gYiqvChHAcV9VgBvG/5/Q/sLAAD/&#10;/wMAUEsBAi0AFAAGAAgAAAAhALaDOJL+AAAA4QEAABMAAAAAAAAAAAAAAAAAAAAAAFtDb250ZW50&#10;X1R5cGVzXS54bWxQSwECLQAUAAYACAAAACEAOP0h/9YAAACUAQAACwAAAAAAAAAAAAAAAAAvAQAA&#10;X3JlbHMvLnJlbHNQSwECLQAUAAYACAAAACEAO3jDwL0BAAB+AwAADgAAAAAAAAAAAAAAAAAuAgAA&#10;ZHJzL2Uyb0RvYy54bWxQSwECLQAUAAYACAAAACEAGMbT/d4AAAALAQAADwAAAAAAAAAAAAAAAAAX&#10;BAAAZHJzL2Rvd25yZXYueG1sUEsFBgAAAAAEAAQA8wAAACIFAAAAAA==&#10;" fillcolor="yellow" strokecolor="black [3213]">
                <v:textbox style="mso-fit-shape-to-text:t">
                  <w:txbxContent>
                    <w:p w:rsidR="00CA4717" w:rsidRDefault="00CA4717" w:rsidP="00CA4717">
                      <w:pPr>
                        <w:pStyle w:val="NormalWeb"/>
                        <w:spacing w:before="0" w:beforeAutospacing="0" w:after="0" w:afterAutospacing="0"/>
                      </w:pPr>
                      <w:r>
                        <w:rPr>
                          <w:rFonts w:asciiTheme="minorHAnsi" w:hAnsi="Calibri" w:cstheme="minorBidi"/>
                          <w:b/>
                          <w:bCs/>
                          <w:color w:val="000000" w:themeColor="text1"/>
                          <w:kern w:val="24"/>
                          <w:sz w:val="28"/>
                          <w:szCs w:val="28"/>
                        </w:rPr>
                        <w:t>New Guide Hall</w:t>
                      </w:r>
                    </w:p>
                  </w:txbxContent>
                </v:textbox>
              </v:shape>
            </w:pict>
          </mc:Fallback>
        </mc:AlternateContent>
      </w:r>
      <w:r w:rsidRPr="000304C1">
        <w:rPr>
          <w:rFonts w:ascii="Times New Roman" w:hAnsi="Times New Roman" w:cs="Times New Roman"/>
          <w:noProof/>
          <w:sz w:val="24"/>
          <w:szCs w:val="24"/>
        </w:rPr>
        <w:drawing>
          <wp:inline distT="0" distB="0" distL="0" distR="0" wp14:anchorId="3E19021A" wp14:editId="60727430">
            <wp:extent cx="5935906" cy="3350362"/>
            <wp:effectExtent l="0" t="0" r="8255" b="25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30" cy="3348626"/>
                    </a:xfrm>
                    <a:prstGeom prst="rect">
                      <a:avLst/>
                    </a:prstGeom>
                    <a:noFill/>
                    <a:ln>
                      <a:noFill/>
                    </a:ln>
                    <a:extLst/>
                  </pic:spPr>
                </pic:pic>
              </a:graphicData>
            </a:graphic>
          </wp:inline>
        </w:drawing>
      </w:r>
    </w:p>
    <w:p w:rsidR="00CA4717" w:rsidRDefault="00CA4717" w:rsidP="00CA4717">
      <w:pPr>
        <w:spacing w:after="0"/>
        <w:jc w:val="both"/>
        <w:rPr>
          <w:rFonts w:ascii="Times New Roman" w:hAnsi="Times New Roman" w:cs="Times New Roman"/>
          <w:sz w:val="24"/>
          <w:szCs w:val="24"/>
          <w:lang w:val="en-GB"/>
        </w:rPr>
      </w:pPr>
    </w:p>
    <w:p w:rsidR="00CA4717" w:rsidRDefault="00CA4717" w:rsidP="00CA4717">
      <w:pPr>
        <w:spacing w:after="0"/>
        <w:jc w:val="both"/>
        <w:rPr>
          <w:rFonts w:ascii="Times New Roman" w:hAnsi="Times New Roman" w:cs="Times New Roman"/>
          <w:sz w:val="24"/>
          <w:szCs w:val="24"/>
          <w:lang w:val="en-GB"/>
        </w:rPr>
      </w:pPr>
    </w:p>
    <w:p w:rsidR="00CA4717" w:rsidRDefault="00CA4717" w:rsidP="00CA4717">
      <w:pPr>
        <w:spacing w:after="0"/>
        <w:jc w:val="both"/>
        <w:rPr>
          <w:rFonts w:ascii="Times New Roman" w:hAnsi="Times New Roman" w:cs="Times New Roman"/>
          <w:sz w:val="24"/>
          <w:szCs w:val="24"/>
          <w:lang w:val="en-GB"/>
        </w:rPr>
      </w:pPr>
    </w:p>
    <w:p w:rsidR="00CA4717" w:rsidRPr="00E535DD" w:rsidRDefault="00CA4717" w:rsidP="00CA4717">
      <w:pPr>
        <w:spacing w:after="0"/>
        <w:jc w:val="both"/>
        <w:rPr>
          <w:rFonts w:ascii="Times New Roman" w:hAnsi="Times New Roman" w:cs="Times New Roman"/>
          <w:i/>
          <w:lang w:val="en-GB"/>
        </w:rPr>
      </w:pPr>
      <w:proofErr w:type="gramStart"/>
      <w:r w:rsidRPr="00E535DD">
        <w:rPr>
          <w:rFonts w:ascii="Times New Roman" w:hAnsi="Times New Roman" w:cs="Times New Roman"/>
          <w:i/>
          <w:lang w:val="en-GB"/>
        </w:rPr>
        <w:t>Figure 1.</w:t>
      </w:r>
      <w:proofErr w:type="gramEnd"/>
      <w:r w:rsidRPr="00E535DD">
        <w:rPr>
          <w:rFonts w:ascii="Times New Roman" w:hAnsi="Times New Roman" w:cs="Times New Roman"/>
          <w:i/>
          <w:lang w:val="en-GB"/>
        </w:rPr>
        <w:t xml:space="preserve"> Location of NCNR instruments in the expanded Guide Hall.  Note that the new guides, A-D, pass through the old pump house, </w:t>
      </w:r>
      <w:r w:rsidR="004B29AC">
        <w:rPr>
          <w:rFonts w:ascii="Times New Roman" w:hAnsi="Times New Roman" w:cs="Times New Roman"/>
          <w:i/>
          <w:lang w:val="en-GB"/>
        </w:rPr>
        <w:t xml:space="preserve">the first floor of </w:t>
      </w:r>
      <w:r w:rsidRPr="00E535DD">
        <w:rPr>
          <w:rFonts w:ascii="Times New Roman" w:hAnsi="Times New Roman" w:cs="Times New Roman"/>
          <w:i/>
          <w:lang w:val="en-GB"/>
        </w:rPr>
        <w:t>which is now full of shielding.</w:t>
      </w:r>
    </w:p>
    <w:p w:rsidR="00CA4717" w:rsidRDefault="00CA4717" w:rsidP="00CA4717">
      <w:pPr>
        <w:spacing w:after="0"/>
        <w:jc w:val="both"/>
        <w:rPr>
          <w:rFonts w:ascii="Times New Roman" w:hAnsi="Times New Roman" w:cs="Times New Roman"/>
          <w:sz w:val="24"/>
          <w:szCs w:val="24"/>
          <w:lang w:val="en-GB"/>
        </w:rPr>
      </w:pPr>
    </w:p>
    <w:p w:rsidR="00F92757" w:rsidRDefault="008F62CC" w:rsidP="00172D8C">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the SCBP was being built in 2011, the NCNR began a year-long outage to install the guides, the second hydrogen cold source, and the new cooling system for the reactor secondary.  </w:t>
      </w:r>
      <w:r w:rsidR="00A5491D">
        <w:rPr>
          <w:rFonts w:ascii="Times New Roman" w:hAnsi="Times New Roman" w:cs="Times New Roman"/>
          <w:sz w:val="24"/>
          <w:szCs w:val="24"/>
          <w:lang w:val="en-GB"/>
        </w:rPr>
        <w:t xml:space="preserve">Also </w:t>
      </w:r>
      <w:r>
        <w:rPr>
          <w:rFonts w:ascii="Times New Roman" w:hAnsi="Times New Roman" w:cs="Times New Roman"/>
          <w:sz w:val="24"/>
          <w:szCs w:val="24"/>
          <w:lang w:val="en-GB"/>
        </w:rPr>
        <w:t>during this period</w:t>
      </w:r>
      <w:r w:rsidR="00A5491D">
        <w:rPr>
          <w:rFonts w:ascii="Times New Roman" w:hAnsi="Times New Roman" w:cs="Times New Roman"/>
          <w:sz w:val="24"/>
          <w:szCs w:val="24"/>
          <w:lang w:val="en-GB"/>
        </w:rPr>
        <w:t>,</w:t>
      </w:r>
      <w:r>
        <w:rPr>
          <w:rFonts w:ascii="Times New Roman" w:hAnsi="Times New Roman" w:cs="Times New Roman"/>
          <w:sz w:val="24"/>
          <w:szCs w:val="24"/>
          <w:lang w:val="en-GB"/>
        </w:rPr>
        <w:t xml:space="preserve"> the storage pool</w:t>
      </w:r>
      <w:r w:rsidR="00A5491D">
        <w:rPr>
          <w:rFonts w:ascii="Times New Roman" w:hAnsi="Times New Roman" w:cs="Times New Roman"/>
          <w:sz w:val="24"/>
          <w:szCs w:val="24"/>
          <w:lang w:val="en-GB"/>
        </w:rPr>
        <w:t xml:space="preserve"> was emptied of spent fuel and a team of divers strip</w:t>
      </w:r>
      <w:r w:rsidR="009B5B10">
        <w:rPr>
          <w:rFonts w:ascii="Times New Roman" w:hAnsi="Times New Roman" w:cs="Times New Roman"/>
          <w:sz w:val="24"/>
          <w:szCs w:val="24"/>
          <w:lang w:val="en-GB"/>
        </w:rPr>
        <w:t>p</w:t>
      </w:r>
      <w:r w:rsidR="00A5491D">
        <w:rPr>
          <w:rFonts w:ascii="Times New Roman" w:hAnsi="Times New Roman" w:cs="Times New Roman"/>
          <w:sz w:val="24"/>
          <w:szCs w:val="24"/>
          <w:lang w:val="en-GB"/>
        </w:rPr>
        <w:t xml:space="preserve">ed the </w:t>
      </w:r>
      <w:r w:rsidR="005D51CC">
        <w:rPr>
          <w:rFonts w:ascii="Times New Roman" w:hAnsi="Times New Roman" w:cs="Times New Roman"/>
          <w:sz w:val="24"/>
          <w:szCs w:val="24"/>
          <w:lang w:val="en-GB"/>
        </w:rPr>
        <w:t>peeling</w:t>
      </w:r>
      <w:r w:rsidR="00A5491D">
        <w:rPr>
          <w:rFonts w:ascii="Times New Roman" w:hAnsi="Times New Roman" w:cs="Times New Roman"/>
          <w:sz w:val="24"/>
          <w:szCs w:val="24"/>
          <w:lang w:val="en-GB"/>
        </w:rPr>
        <w:t xml:space="preserve"> paint from the walls and floor and applied </w:t>
      </w:r>
      <w:r w:rsidR="005D51CC">
        <w:rPr>
          <w:rFonts w:ascii="Times New Roman" w:hAnsi="Times New Roman" w:cs="Times New Roman"/>
          <w:sz w:val="24"/>
          <w:szCs w:val="24"/>
          <w:lang w:val="en-GB"/>
        </w:rPr>
        <w:t xml:space="preserve">a water-tight </w:t>
      </w:r>
      <w:r w:rsidR="005D351A">
        <w:rPr>
          <w:rFonts w:ascii="Times New Roman" w:hAnsi="Times New Roman" w:cs="Times New Roman"/>
          <w:sz w:val="24"/>
          <w:szCs w:val="24"/>
          <w:lang w:val="en-GB"/>
        </w:rPr>
        <w:t xml:space="preserve">epoxy coating, and the fuel transfer system between the reactor vessel and the pool was removed and refurbished.  </w:t>
      </w:r>
      <w:r w:rsidR="004B29AC">
        <w:rPr>
          <w:rFonts w:ascii="Times New Roman" w:hAnsi="Times New Roman" w:cs="Times New Roman"/>
          <w:sz w:val="24"/>
          <w:szCs w:val="24"/>
          <w:lang w:val="en-GB"/>
        </w:rPr>
        <w:t xml:space="preserve"> </w:t>
      </w:r>
      <w:r w:rsidR="00B42A54">
        <w:rPr>
          <w:rFonts w:ascii="Times New Roman" w:hAnsi="Times New Roman" w:cs="Times New Roman"/>
          <w:sz w:val="24"/>
          <w:szCs w:val="24"/>
          <w:lang w:val="en-GB"/>
        </w:rPr>
        <w:t>Finally, the outage allowed a major modification to the Thermal Shield Cooling System, eliminating leaks by drawing water through the system under vacuum.</w:t>
      </w:r>
    </w:p>
    <w:p w:rsidR="00F92757" w:rsidRDefault="00F92757" w:rsidP="00172D8C">
      <w:pPr>
        <w:spacing w:after="0"/>
        <w:jc w:val="both"/>
        <w:rPr>
          <w:rFonts w:ascii="Times New Roman" w:hAnsi="Times New Roman" w:cs="Times New Roman"/>
          <w:sz w:val="24"/>
          <w:szCs w:val="24"/>
          <w:lang w:val="en-GB"/>
        </w:rPr>
      </w:pPr>
    </w:p>
    <w:p w:rsidR="00422487" w:rsidRDefault="005D351A" w:rsidP="00172D8C">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Given that the outage was by far the most ambitious ever undertaken by NCNR, it really proceeded relatively smoothly.  It was scheduled for 10.5 months, but lasted 13 months primarily due to unavoidable construction delays in the completion of the SCPB</w:t>
      </w:r>
      <w:r w:rsidR="00207A49">
        <w:rPr>
          <w:rFonts w:ascii="Times New Roman" w:hAnsi="Times New Roman" w:cs="Times New Roman"/>
          <w:sz w:val="24"/>
          <w:szCs w:val="24"/>
          <w:lang w:val="en-GB"/>
        </w:rPr>
        <w:t xml:space="preserve"> (late start by the contractor and bad weather)</w:t>
      </w:r>
      <w:r>
        <w:rPr>
          <w:rFonts w:ascii="Times New Roman" w:hAnsi="Times New Roman" w:cs="Times New Roman"/>
          <w:sz w:val="24"/>
          <w:szCs w:val="24"/>
          <w:lang w:val="en-GB"/>
        </w:rPr>
        <w:t>.</w:t>
      </w:r>
      <w:r w:rsidR="00F92757">
        <w:rPr>
          <w:rFonts w:ascii="Times New Roman" w:hAnsi="Times New Roman" w:cs="Times New Roman"/>
          <w:sz w:val="24"/>
          <w:szCs w:val="24"/>
          <w:lang w:val="en-GB"/>
        </w:rPr>
        <w:t xml:space="preserve">  </w:t>
      </w:r>
      <w:r w:rsidR="000C3FDE">
        <w:rPr>
          <w:rFonts w:ascii="Times New Roman" w:hAnsi="Times New Roman" w:cs="Times New Roman"/>
          <w:sz w:val="24"/>
          <w:szCs w:val="24"/>
          <w:lang w:val="en-GB"/>
        </w:rPr>
        <w:t xml:space="preserve">Planning for the outage began more than two years in advance.  </w:t>
      </w:r>
      <w:r w:rsidR="00F92757">
        <w:rPr>
          <w:rFonts w:ascii="Times New Roman" w:hAnsi="Times New Roman" w:cs="Times New Roman"/>
          <w:sz w:val="24"/>
          <w:szCs w:val="24"/>
          <w:lang w:val="en-GB"/>
        </w:rPr>
        <w:t xml:space="preserve">NCNR management had weekly strategy meetings with group leaders and the </w:t>
      </w:r>
      <w:r w:rsidR="00703681">
        <w:rPr>
          <w:rFonts w:ascii="Times New Roman" w:hAnsi="Times New Roman" w:cs="Times New Roman"/>
          <w:sz w:val="24"/>
          <w:szCs w:val="24"/>
          <w:lang w:val="en-GB"/>
        </w:rPr>
        <w:t>contractor’s</w:t>
      </w:r>
      <w:r w:rsidR="00F92757">
        <w:rPr>
          <w:rFonts w:ascii="Times New Roman" w:hAnsi="Times New Roman" w:cs="Times New Roman"/>
          <w:sz w:val="24"/>
          <w:szCs w:val="24"/>
          <w:lang w:val="en-GB"/>
        </w:rPr>
        <w:t xml:space="preserve"> representatives</w:t>
      </w:r>
      <w:r w:rsidR="000C3FDE">
        <w:rPr>
          <w:rFonts w:ascii="Times New Roman" w:hAnsi="Times New Roman" w:cs="Times New Roman"/>
          <w:sz w:val="24"/>
          <w:szCs w:val="24"/>
          <w:lang w:val="en-GB"/>
        </w:rPr>
        <w:t xml:space="preserve"> to prepare the staging of all the various projects. </w:t>
      </w:r>
      <w:r w:rsidR="00F92757">
        <w:rPr>
          <w:rFonts w:ascii="Times New Roman" w:hAnsi="Times New Roman" w:cs="Times New Roman"/>
          <w:sz w:val="24"/>
          <w:szCs w:val="24"/>
          <w:lang w:val="en-GB"/>
        </w:rPr>
        <w:t xml:space="preserve"> </w:t>
      </w:r>
      <w:r w:rsidR="000C3FDE">
        <w:rPr>
          <w:rFonts w:ascii="Times New Roman" w:hAnsi="Times New Roman" w:cs="Times New Roman"/>
          <w:sz w:val="24"/>
          <w:szCs w:val="24"/>
          <w:lang w:val="en-GB"/>
        </w:rPr>
        <w:t xml:space="preserve">Once into the </w:t>
      </w:r>
      <w:r w:rsidR="000C3FDE">
        <w:rPr>
          <w:rFonts w:ascii="Times New Roman" w:hAnsi="Times New Roman" w:cs="Times New Roman"/>
          <w:sz w:val="24"/>
          <w:szCs w:val="24"/>
          <w:lang w:val="en-GB"/>
        </w:rPr>
        <w:lastRenderedPageBreak/>
        <w:t xml:space="preserve">outage, </w:t>
      </w:r>
      <w:r w:rsidR="00F92757">
        <w:rPr>
          <w:rFonts w:ascii="Times New Roman" w:hAnsi="Times New Roman" w:cs="Times New Roman"/>
          <w:sz w:val="24"/>
          <w:szCs w:val="24"/>
          <w:lang w:val="en-GB"/>
        </w:rPr>
        <w:t xml:space="preserve">brief meetings were held late every afternoon to coordinate the multiple activities planned for the next day. </w:t>
      </w:r>
      <w:r w:rsidR="00703681">
        <w:rPr>
          <w:rFonts w:ascii="Times New Roman" w:hAnsi="Times New Roman" w:cs="Times New Roman"/>
          <w:sz w:val="24"/>
          <w:szCs w:val="24"/>
          <w:lang w:val="en-GB"/>
        </w:rPr>
        <w:t xml:space="preserve"> The daily meetings were very effective at resolving potential conflicts </w:t>
      </w:r>
      <w:r w:rsidR="00D62B21">
        <w:rPr>
          <w:rFonts w:ascii="Times New Roman" w:hAnsi="Times New Roman" w:cs="Times New Roman"/>
          <w:sz w:val="24"/>
          <w:szCs w:val="24"/>
          <w:lang w:val="en-GB"/>
        </w:rPr>
        <w:t xml:space="preserve">over work space, personnel and equipment (crane usage, for example) </w:t>
      </w:r>
      <w:r w:rsidR="00703681">
        <w:rPr>
          <w:rFonts w:ascii="Times New Roman" w:hAnsi="Times New Roman" w:cs="Times New Roman"/>
          <w:sz w:val="24"/>
          <w:szCs w:val="24"/>
          <w:lang w:val="en-GB"/>
        </w:rPr>
        <w:t xml:space="preserve">as various jobs </w:t>
      </w:r>
      <w:r w:rsidR="00D62B21">
        <w:rPr>
          <w:rFonts w:ascii="Times New Roman" w:hAnsi="Times New Roman" w:cs="Times New Roman"/>
          <w:sz w:val="24"/>
          <w:szCs w:val="24"/>
          <w:lang w:val="en-GB"/>
        </w:rPr>
        <w:t>went off schedule.  The major activities are summarized below.</w:t>
      </w:r>
    </w:p>
    <w:p w:rsidR="00D62B21" w:rsidRDefault="00D62B21" w:rsidP="00172D8C">
      <w:pPr>
        <w:spacing w:after="0"/>
        <w:jc w:val="both"/>
        <w:rPr>
          <w:rFonts w:ascii="Times New Roman" w:hAnsi="Times New Roman" w:cs="Times New Roman"/>
          <w:sz w:val="24"/>
          <w:szCs w:val="24"/>
          <w:lang w:val="en-GB"/>
        </w:rPr>
      </w:pPr>
    </w:p>
    <w:p w:rsidR="00D62B21" w:rsidRPr="00D62B21" w:rsidRDefault="00D62B21" w:rsidP="00172D8C">
      <w:pPr>
        <w:spacing w:after="0"/>
        <w:jc w:val="both"/>
        <w:rPr>
          <w:rFonts w:ascii="Times New Roman" w:hAnsi="Times New Roman" w:cs="Times New Roman"/>
          <w:b/>
          <w:sz w:val="24"/>
          <w:szCs w:val="24"/>
          <w:lang w:val="en-GB"/>
        </w:rPr>
      </w:pPr>
      <w:r w:rsidRPr="00D62B21">
        <w:rPr>
          <w:rFonts w:ascii="Times New Roman" w:hAnsi="Times New Roman" w:cs="Times New Roman"/>
          <w:b/>
          <w:sz w:val="24"/>
          <w:szCs w:val="24"/>
          <w:lang w:val="en-GB"/>
        </w:rPr>
        <w:t>2. Expansion and Upgrade Activities</w:t>
      </w:r>
    </w:p>
    <w:p w:rsidR="00D62B21" w:rsidRDefault="00D62B21" w:rsidP="00172D8C">
      <w:pPr>
        <w:spacing w:after="0"/>
        <w:jc w:val="both"/>
        <w:rPr>
          <w:rFonts w:ascii="Times New Roman" w:hAnsi="Times New Roman" w:cs="Times New Roman"/>
          <w:sz w:val="24"/>
          <w:szCs w:val="24"/>
          <w:lang w:val="en-GB"/>
        </w:rPr>
      </w:pPr>
    </w:p>
    <w:p w:rsidR="00D62B21" w:rsidRDefault="00D62B21" w:rsidP="00172D8C">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The outage began April 1, 2011</w:t>
      </w:r>
      <w:r w:rsidR="00A624F8">
        <w:rPr>
          <w:rFonts w:ascii="Times New Roman" w:hAnsi="Times New Roman" w:cs="Times New Roman"/>
          <w:sz w:val="24"/>
          <w:szCs w:val="24"/>
          <w:lang w:val="en-GB"/>
        </w:rPr>
        <w:t xml:space="preserve"> and ended April 26, 2012 when the next reactor cycle began.  The NBSR and the cold neutron sources were operable in mid-March, however, and there were occasional days with several hours of full power tests of the</w:t>
      </w:r>
      <w:r w:rsidR="000C3FDE">
        <w:rPr>
          <w:rFonts w:ascii="Times New Roman" w:hAnsi="Times New Roman" w:cs="Times New Roman"/>
          <w:sz w:val="24"/>
          <w:szCs w:val="24"/>
          <w:lang w:val="en-GB"/>
        </w:rPr>
        <w:t xml:space="preserve"> secondary cooling system and the</w:t>
      </w:r>
      <w:r w:rsidR="00A624F8">
        <w:rPr>
          <w:rFonts w:ascii="Times New Roman" w:hAnsi="Times New Roman" w:cs="Times New Roman"/>
          <w:sz w:val="24"/>
          <w:szCs w:val="24"/>
          <w:lang w:val="en-GB"/>
        </w:rPr>
        <w:t xml:space="preserve"> new cold source leading up to the</w:t>
      </w:r>
      <w:r w:rsidR="000C3FDE">
        <w:rPr>
          <w:rFonts w:ascii="Times New Roman" w:hAnsi="Times New Roman" w:cs="Times New Roman"/>
          <w:sz w:val="24"/>
          <w:szCs w:val="24"/>
          <w:lang w:val="en-GB"/>
        </w:rPr>
        <w:t xml:space="preserve"> resumption of normal operations.  </w:t>
      </w:r>
      <w:r w:rsidR="00CB764F">
        <w:rPr>
          <w:rFonts w:ascii="Times New Roman" w:hAnsi="Times New Roman" w:cs="Times New Roman"/>
          <w:sz w:val="24"/>
          <w:szCs w:val="24"/>
          <w:lang w:val="en-GB"/>
        </w:rPr>
        <w:t>At the time of this IGORR meeting, the NBSR is in the 16</w:t>
      </w:r>
      <w:r w:rsidR="00CB764F" w:rsidRPr="00CB764F">
        <w:rPr>
          <w:rFonts w:ascii="Times New Roman" w:hAnsi="Times New Roman" w:cs="Times New Roman"/>
          <w:sz w:val="24"/>
          <w:szCs w:val="24"/>
          <w:vertAlign w:val="superscript"/>
          <w:lang w:val="en-GB"/>
        </w:rPr>
        <w:t>th</w:t>
      </w:r>
      <w:r w:rsidR="00CB764F">
        <w:rPr>
          <w:rFonts w:ascii="Times New Roman" w:hAnsi="Times New Roman" w:cs="Times New Roman"/>
          <w:sz w:val="24"/>
          <w:szCs w:val="24"/>
          <w:lang w:val="en-GB"/>
        </w:rPr>
        <w:t xml:space="preserve"> reactor cycle since completion of the outage.</w:t>
      </w:r>
    </w:p>
    <w:p w:rsidR="00211379" w:rsidRDefault="00211379" w:rsidP="00172D8C">
      <w:pPr>
        <w:spacing w:after="0"/>
        <w:jc w:val="both"/>
        <w:rPr>
          <w:rFonts w:ascii="Times New Roman" w:hAnsi="Times New Roman" w:cs="Times New Roman"/>
          <w:sz w:val="24"/>
          <w:szCs w:val="24"/>
          <w:lang w:val="en-GB"/>
        </w:rPr>
      </w:pPr>
    </w:p>
    <w:p w:rsidR="000C3FDE" w:rsidRPr="000C3FDE" w:rsidRDefault="000C3FDE" w:rsidP="00172D8C">
      <w:pPr>
        <w:spacing w:after="0"/>
        <w:jc w:val="both"/>
        <w:rPr>
          <w:rFonts w:ascii="Times New Roman" w:hAnsi="Times New Roman" w:cs="Times New Roman"/>
          <w:b/>
          <w:sz w:val="24"/>
          <w:szCs w:val="24"/>
          <w:lang w:val="en-GB"/>
        </w:rPr>
      </w:pPr>
      <w:r w:rsidRPr="000C3FDE">
        <w:rPr>
          <w:rFonts w:ascii="Times New Roman" w:hAnsi="Times New Roman" w:cs="Times New Roman"/>
          <w:b/>
          <w:sz w:val="24"/>
          <w:szCs w:val="24"/>
          <w:lang w:val="en-GB"/>
        </w:rPr>
        <w:t>2.1 The Secondary Cooling System</w:t>
      </w:r>
    </w:p>
    <w:p w:rsidR="000C3FDE" w:rsidRDefault="000C3FDE" w:rsidP="00172D8C">
      <w:pPr>
        <w:spacing w:after="0"/>
        <w:jc w:val="both"/>
        <w:rPr>
          <w:rFonts w:ascii="Times New Roman" w:hAnsi="Times New Roman" w:cs="Times New Roman"/>
          <w:sz w:val="24"/>
          <w:szCs w:val="24"/>
          <w:lang w:val="en-GB"/>
        </w:rPr>
      </w:pPr>
    </w:p>
    <w:p w:rsidR="008947E6" w:rsidRDefault="005446A9" w:rsidP="00894C40">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 1 shows that the new guides pass through the old pump house, D-Wing, and would have interfered with 30-inch </w:t>
      </w:r>
      <w:r w:rsidR="00CC6FA4">
        <w:rPr>
          <w:rFonts w:ascii="Times New Roman" w:hAnsi="Times New Roman" w:cs="Times New Roman"/>
          <w:sz w:val="24"/>
          <w:szCs w:val="24"/>
          <w:lang w:val="en-GB"/>
        </w:rPr>
        <w:t xml:space="preserve">(76 cm) </w:t>
      </w:r>
      <w:r>
        <w:rPr>
          <w:rFonts w:ascii="Times New Roman" w:hAnsi="Times New Roman" w:cs="Times New Roman"/>
          <w:sz w:val="24"/>
          <w:szCs w:val="24"/>
          <w:lang w:val="en-GB"/>
        </w:rPr>
        <w:t>secondar</w:t>
      </w:r>
      <w:r w:rsidR="00207A49">
        <w:rPr>
          <w:rFonts w:ascii="Times New Roman" w:hAnsi="Times New Roman" w:cs="Times New Roman"/>
          <w:sz w:val="24"/>
          <w:szCs w:val="24"/>
          <w:lang w:val="en-GB"/>
        </w:rPr>
        <w:t xml:space="preserve">y pipes that were located there. </w:t>
      </w:r>
      <w:r w:rsidR="00CC6FA4">
        <w:rPr>
          <w:rFonts w:ascii="Times New Roman" w:hAnsi="Times New Roman" w:cs="Times New Roman"/>
          <w:sz w:val="24"/>
          <w:szCs w:val="24"/>
          <w:lang w:val="en-GB"/>
        </w:rPr>
        <w:t xml:space="preserve"> </w:t>
      </w:r>
      <w:r w:rsidR="00207A49">
        <w:rPr>
          <w:rFonts w:ascii="Times New Roman" w:hAnsi="Times New Roman" w:cs="Times New Roman"/>
          <w:sz w:val="24"/>
          <w:szCs w:val="24"/>
          <w:lang w:val="en-GB"/>
        </w:rPr>
        <w:t xml:space="preserve">In addition, </w:t>
      </w:r>
      <w:r w:rsidR="00CC6FA4">
        <w:rPr>
          <w:rFonts w:ascii="Times New Roman" w:hAnsi="Times New Roman" w:cs="Times New Roman"/>
          <w:sz w:val="24"/>
          <w:szCs w:val="24"/>
          <w:lang w:val="en-GB"/>
        </w:rPr>
        <w:t>t</w:t>
      </w:r>
      <w:r>
        <w:rPr>
          <w:rFonts w:ascii="Times New Roman" w:hAnsi="Times New Roman" w:cs="Times New Roman"/>
          <w:sz w:val="24"/>
          <w:szCs w:val="24"/>
          <w:lang w:val="en-GB"/>
        </w:rPr>
        <w:t>he old pumps located in the D</w:t>
      </w:r>
      <w:r w:rsidR="00CC6FA4">
        <w:rPr>
          <w:rFonts w:ascii="Times New Roman" w:hAnsi="Times New Roman" w:cs="Times New Roman"/>
          <w:sz w:val="24"/>
          <w:szCs w:val="24"/>
          <w:lang w:val="en-GB"/>
        </w:rPr>
        <w:t>-Wing basement, would have been very difficult to replace once the guide shields were installed.  Thus, the decision to locate the new guides in the CTW beam port necessitated big changes in the secondary system.  The SCPB was built adjacent to the cooling tower and new piping from the D-Wing basement was re-routed underground directly to the SCPB.</w:t>
      </w:r>
      <w:r w:rsidR="008947E6">
        <w:rPr>
          <w:rFonts w:ascii="Times New Roman" w:hAnsi="Times New Roman" w:cs="Times New Roman"/>
          <w:sz w:val="24"/>
          <w:szCs w:val="24"/>
          <w:lang w:val="en-GB"/>
        </w:rPr>
        <w:t xml:space="preserve">  Four 250 HP centrifugal pumps with variable frequency drives (VFD), each with a capacity of 3800 gpm are installed in the SCPB.  Generally two or three pumps are needed depending on ambient temperature and humidity.</w:t>
      </w:r>
    </w:p>
    <w:p w:rsidR="00784FF9" w:rsidRDefault="004E1333" w:rsidP="00894C40">
      <w:pPr>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008947E6">
        <w:rPr>
          <w:rFonts w:ascii="Times New Roman" w:hAnsi="Times New Roman" w:cs="Times New Roman"/>
          <w:sz w:val="24"/>
          <w:szCs w:val="24"/>
          <w:lang w:val="en-GB"/>
        </w:rPr>
        <w:t xml:space="preserve">lso </w:t>
      </w:r>
      <w:r>
        <w:rPr>
          <w:rFonts w:ascii="Times New Roman" w:hAnsi="Times New Roman" w:cs="Times New Roman"/>
          <w:sz w:val="24"/>
          <w:szCs w:val="24"/>
          <w:lang w:val="en-GB"/>
        </w:rPr>
        <w:t xml:space="preserve">located in the SCPB is </w:t>
      </w:r>
      <w:r w:rsidR="008947E6">
        <w:rPr>
          <w:rFonts w:ascii="Times New Roman" w:hAnsi="Times New Roman" w:cs="Times New Roman"/>
          <w:sz w:val="24"/>
          <w:szCs w:val="24"/>
          <w:lang w:val="en-GB"/>
        </w:rPr>
        <w:t xml:space="preserve">a heat exchanger for the cold source refrigerator compressors because the cooling tower is the ultimate </w:t>
      </w:r>
      <w:r>
        <w:rPr>
          <w:rFonts w:ascii="Times New Roman" w:hAnsi="Times New Roman" w:cs="Times New Roman"/>
          <w:sz w:val="24"/>
          <w:szCs w:val="24"/>
          <w:lang w:val="en-GB"/>
        </w:rPr>
        <w:t xml:space="preserve">compressor cooling </w:t>
      </w:r>
      <w:r w:rsidR="008947E6">
        <w:rPr>
          <w:rFonts w:ascii="Times New Roman" w:hAnsi="Times New Roman" w:cs="Times New Roman"/>
          <w:sz w:val="24"/>
          <w:szCs w:val="24"/>
          <w:lang w:val="en-GB"/>
        </w:rPr>
        <w:t xml:space="preserve">heat sink.  A branch of the secondary system provides flow to the tower whether or not the main secondary pumps are operating.  </w:t>
      </w:r>
      <w:r w:rsidR="00784FF9">
        <w:rPr>
          <w:rFonts w:ascii="Times New Roman" w:hAnsi="Times New Roman" w:cs="Times New Roman"/>
          <w:sz w:val="24"/>
          <w:szCs w:val="24"/>
          <w:lang w:val="en-GB"/>
        </w:rPr>
        <w:t xml:space="preserve">Either one of the 600 gpm </w:t>
      </w:r>
      <w:r w:rsidR="00207A49">
        <w:rPr>
          <w:rFonts w:ascii="Times New Roman" w:hAnsi="Times New Roman" w:cs="Times New Roman"/>
          <w:sz w:val="24"/>
          <w:szCs w:val="24"/>
          <w:lang w:val="en-GB"/>
        </w:rPr>
        <w:t>c</w:t>
      </w:r>
      <w:r w:rsidR="008947E6">
        <w:rPr>
          <w:rFonts w:ascii="Times New Roman" w:hAnsi="Times New Roman" w:cs="Times New Roman"/>
          <w:sz w:val="24"/>
          <w:szCs w:val="24"/>
          <w:lang w:val="en-GB"/>
        </w:rPr>
        <w:t>ompressor</w:t>
      </w:r>
      <w:r w:rsidR="00784FF9">
        <w:rPr>
          <w:rFonts w:ascii="Times New Roman" w:hAnsi="Times New Roman" w:cs="Times New Roman"/>
          <w:sz w:val="24"/>
          <w:szCs w:val="24"/>
          <w:lang w:val="en-GB"/>
        </w:rPr>
        <w:t xml:space="preserve"> </w:t>
      </w:r>
      <w:r w:rsidR="00207A49">
        <w:rPr>
          <w:rFonts w:ascii="Times New Roman" w:hAnsi="Times New Roman" w:cs="Times New Roman"/>
          <w:sz w:val="24"/>
          <w:szCs w:val="24"/>
          <w:lang w:val="en-GB"/>
        </w:rPr>
        <w:t>c</w:t>
      </w:r>
      <w:r w:rsidR="00784FF9">
        <w:rPr>
          <w:rFonts w:ascii="Times New Roman" w:hAnsi="Times New Roman" w:cs="Times New Roman"/>
          <w:sz w:val="24"/>
          <w:szCs w:val="24"/>
          <w:lang w:val="en-GB"/>
        </w:rPr>
        <w:t xml:space="preserve">ooling </w:t>
      </w:r>
      <w:r w:rsidR="00207A49">
        <w:rPr>
          <w:rFonts w:ascii="Times New Roman" w:hAnsi="Times New Roman" w:cs="Times New Roman"/>
          <w:sz w:val="24"/>
          <w:szCs w:val="24"/>
          <w:lang w:val="en-GB"/>
        </w:rPr>
        <w:t>p</w:t>
      </w:r>
      <w:r w:rsidR="00784FF9">
        <w:rPr>
          <w:rFonts w:ascii="Times New Roman" w:hAnsi="Times New Roman" w:cs="Times New Roman"/>
          <w:sz w:val="24"/>
          <w:szCs w:val="24"/>
          <w:lang w:val="en-GB"/>
        </w:rPr>
        <w:t>umps ha</w:t>
      </w:r>
      <w:r w:rsidR="00207A49">
        <w:rPr>
          <w:rFonts w:ascii="Times New Roman" w:hAnsi="Times New Roman" w:cs="Times New Roman"/>
          <w:sz w:val="24"/>
          <w:szCs w:val="24"/>
          <w:lang w:val="en-GB"/>
        </w:rPr>
        <w:t>s</w:t>
      </w:r>
      <w:r w:rsidR="00784FF9">
        <w:rPr>
          <w:rFonts w:ascii="Times New Roman" w:hAnsi="Times New Roman" w:cs="Times New Roman"/>
          <w:sz w:val="24"/>
          <w:szCs w:val="24"/>
          <w:lang w:val="en-GB"/>
        </w:rPr>
        <w:t xml:space="preserve"> the capacity to cool one of the existing compressors and one of the new 7-kW refrigerator compressors simultaneously, a requirement for test</w:t>
      </w:r>
      <w:r w:rsidR="009B5B10">
        <w:rPr>
          <w:rFonts w:ascii="Times New Roman" w:hAnsi="Times New Roman" w:cs="Times New Roman"/>
          <w:sz w:val="24"/>
          <w:szCs w:val="24"/>
          <w:lang w:val="en-GB"/>
        </w:rPr>
        <w:t>ing</w:t>
      </w:r>
      <w:r w:rsidR="00784FF9">
        <w:rPr>
          <w:rFonts w:ascii="Times New Roman" w:hAnsi="Times New Roman" w:cs="Times New Roman"/>
          <w:sz w:val="24"/>
          <w:szCs w:val="24"/>
          <w:lang w:val="en-GB"/>
        </w:rPr>
        <w:t xml:space="preserve"> the new refrigerator while the existing refrigerator is still in service.</w:t>
      </w:r>
      <w:r w:rsidR="008947E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The SCPB also contains the equipment for controlling the chemistry of these cooling systems, and backwash strainer</w:t>
      </w:r>
      <w:r w:rsidR="00207A49">
        <w:rPr>
          <w:rFonts w:ascii="Times New Roman" w:hAnsi="Times New Roman" w:cs="Times New Roman"/>
          <w:sz w:val="24"/>
          <w:szCs w:val="24"/>
          <w:lang w:val="en-GB"/>
        </w:rPr>
        <w:t>s</w:t>
      </w:r>
      <w:r>
        <w:rPr>
          <w:rFonts w:ascii="Times New Roman" w:hAnsi="Times New Roman" w:cs="Times New Roman"/>
          <w:sz w:val="24"/>
          <w:szCs w:val="24"/>
          <w:lang w:val="en-GB"/>
        </w:rPr>
        <w:t xml:space="preserve"> for clearing foreign mater</w:t>
      </w:r>
      <w:r w:rsidR="00207A49">
        <w:rPr>
          <w:rFonts w:ascii="Times New Roman" w:hAnsi="Times New Roman" w:cs="Times New Roman"/>
          <w:sz w:val="24"/>
          <w:szCs w:val="24"/>
          <w:lang w:val="en-GB"/>
        </w:rPr>
        <w:t>ial</w:t>
      </w:r>
      <w:r>
        <w:rPr>
          <w:rFonts w:ascii="Times New Roman" w:hAnsi="Times New Roman" w:cs="Times New Roman"/>
          <w:sz w:val="24"/>
          <w:szCs w:val="24"/>
          <w:lang w:val="en-GB"/>
        </w:rPr>
        <w:t xml:space="preserve"> from the water.</w:t>
      </w:r>
    </w:p>
    <w:p w:rsidR="000304C1" w:rsidRDefault="000304C1" w:rsidP="00894C40">
      <w:pPr>
        <w:spacing w:after="0"/>
        <w:jc w:val="both"/>
        <w:rPr>
          <w:rFonts w:ascii="Times New Roman" w:hAnsi="Times New Roman" w:cs="Times New Roman"/>
          <w:sz w:val="24"/>
          <w:szCs w:val="24"/>
          <w:lang w:val="en-GB"/>
        </w:rPr>
      </w:pPr>
    </w:p>
    <w:p w:rsidR="000304C1" w:rsidRPr="00FA5C34" w:rsidRDefault="000304C1" w:rsidP="000304C1">
      <w:pPr>
        <w:spacing w:after="0"/>
        <w:rPr>
          <w:rFonts w:ascii="Times New Roman" w:hAnsi="Times New Roman" w:cs="Times New Roman"/>
          <w:b/>
          <w:sz w:val="24"/>
          <w:szCs w:val="24"/>
          <w:lang w:val="en-GB"/>
        </w:rPr>
      </w:pPr>
      <w:r w:rsidRPr="00FA5C34">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4198AB73" wp14:editId="18F63C1D">
                <wp:simplePos x="0" y="0"/>
                <wp:positionH relativeFrom="column">
                  <wp:posOffset>3889375</wp:posOffset>
                </wp:positionH>
                <wp:positionV relativeFrom="paragraph">
                  <wp:posOffset>3296920</wp:posOffset>
                </wp:positionV>
                <wp:extent cx="1295400" cy="307340"/>
                <wp:effectExtent l="0" t="0" r="19050" b="15240"/>
                <wp:wrapNone/>
                <wp:docPr id="5" name="TextBox 4"/>
                <wp:cNvGraphicFramePr/>
                <a:graphic xmlns:a="http://schemas.openxmlformats.org/drawingml/2006/main">
                  <a:graphicData uri="http://schemas.microsoft.com/office/word/2010/wordprocessingShape">
                    <wps:wsp>
                      <wps:cNvSpPr txBox="1"/>
                      <wps:spPr>
                        <a:xfrm>
                          <a:off x="0" y="0"/>
                          <a:ext cx="1295400" cy="307340"/>
                        </a:xfrm>
                        <a:prstGeom prst="rect">
                          <a:avLst/>
                        </a:prstGeom>
                        <a:solidFill>
                          <a:srgbClr val="FFFF00"/>
                        </a:solidFill>
                        <a:ln>
                          <a:solidFill>
                            <a:schemeClr val="tx1"/>
                          </a:solidFill>
                        </a:ln>
                      </wps:spPr>
                      <wps:txbx>
                        <w:txbxContent>
                          <w:p w:rsidR="000304C1" w:rsidRDefault="000304C1" w:rsidP="000304C1">
                            <w:pPr>
                              <w:pStyle w:val="NormalWeb"/>
                              <w:spacing w:before="0" w:beforeAutospacing="0" w:after="0" w:afterAutospacing="0"/>
                            </w:pPr>
                            <w:r>
                              <w:rPr>
                                <w:rFonts w:asciiTheme="minorHAnsi" w:hAnsi="Calibri" w:cstheme="minorBidi"/>
                                <w:b/>
                                <w:bCs/>
                                <w:color w:val="000000" w:themeColor="text1"/>
                                <w:kern w:val="24"/>
                                <w:sz w:val="28"/>
                                <w:szCs w:val="28"/>
                              </w:rPr>
                              <w:t>Old Guide Hall</w:t>
                            </w:r>
                          </w:p>
                        </w:txbxContent>
                      </wps:txbx>
                      <wps:bodyPr wrap="square" rtlCol="0">
                        <a:spAutoFit/>
                      </wps:bodyPr>
                    </wps:wsp>
                  </a:graphicData>
                </a:graphic>
              </wp:anchor>
            </w:drawing>
          </mc:Choice>
          <mc:Fallback>
            <w:pict>
              <v:shape id="_x0000_s1030" type="#_x0000_t202" style="position:absolute;margin-left:306.25pt;margin-top:259.6pt;width:102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OjvgEAAH0DAAAOAAAAZHJzL2Uyb0RvYy54bWysU8Fu2zAMvQ/oPwi6N3bTdGuNOMXWIrsM&#10;W4F2H6DIUixAEjVKiZ2/H6WkbrveivkgmyL5yPdIL29HZ9leYTTgW34xqzlTXkJn/Lblv5/W59ec&#10;xSR8Jyx41fKDivx2dfZpOYRGzaEH2ylkBOJjM4SW9ymFpqqi7JUTcQZBeXJqQCcSmbitOhQDoTtb&#10;zev6czUAdgFBqhjp9v7o5KuCr7WS6ZfWUSVmW069pXJiOTf5rFZL0WxRhN7IUxviA104YTwVnaDu&#10;RRJsh+YdlDMSIYJOMwmuAq2NVIUDsbmo/2Hz2IugChcSJ4ZJpvj/YOXP/QMy07X8ijMvHI3oSY3p&#10;G4xskcUZQmwo5jFQVBrpmob8fB/pMnMeNbr8JjaM/CTzYZKWsJjMSfObq0VNLkm+y/rL5aJoX71k&#10;B4zpuwLH8kfLkUZXFBX7HzFRJxT6HJKLRbCmWxtri4HbzZ1Fthc05jU9VOmY8ibM+veZedHUlJvG&#10;wo5qvUokK2dWWYsj5/yVxs1YhJt02kB3IJkG2qaWxz87gYozTPYOyvKV2uHrLsHaFEIZ5ZhzAqcZ&#10;F56nfcxL9NouUS9/zeovAAAA//8DAFBLAwQUAAYACAAAACEAdeOMaN8AAAALAQAADwAAAGRycy9k&#10;b3ducmV2LnhtbEyPwU7DMAyG70i8Q2QkbixtpZVRmk5o0gQcQOrgAbzGa6o1SdWkXff2mBMc/fvT&#10;78/ldrG9mGkMnXcK0lUCglzjdedaBd9f+4cNiBDRaey9IwVXCrCtbm9KLLS/uJrmQ2wFl7hQoAIT&#10;41BIGRpDFsPKD+R4d/Kjxcjj2Eo94oXLbS+zJMmlxc7xBYMD7Qw158NkFey6pt6/vk3YpNf6g+a5&#10;fu8/jVL3d8vLM4hIS/yD4Vef1aFip6OfnA6iV5Cn2ZpRBev0KQPBxCbNOTlykj/mIKtS/v+h+gEA&#10;AP//AwBQSwECLQAUAAYACAAAACEAtoM4kv4AAADhAQAAEwAAAAAAAAAAAAAAAAAAAAAAW0NvbnRl&#10;bnRfVHlwZXNdLnhtbFBLAQItABQABgAIAAAAIQA4/SH/1gAAAJQBAAALAAAAAAAAAAAAAAAAAC8B&#10;AABfcmVscy8ucmVsc1BLAQItABQABgAIAAAAIQBL4ZOjvgEAAH0DAAAOAAAAAAAAAAAAAAAAAC4C&#10;AABkcnMvZTJvRG9jLnhtbFBLAQItABQABgAIAAAAIQB144xo3wAAAAsBAAAPAAAAAAAAAAAAAAAA&#10;ABgEAABkcnMvZG93bnJldi54bWxQSwUGAAAAAAQABADzAAAAJAUAAAAA&#10;" fillcolor="yellow" strokecolor="black [3213]">
                <v:textbox style="mso-fit-shape-to-text:t">
                  <w:txbxContent>
                    <w:p w:rsidR="000304C1" w:rsidRDefault="000304C1" w:rsidP="000304C1">
                      <w:pPr>
                        <w:pStyle w:val="NormalWeb"/>
                        <w:spacing w:before="0" w:beforeAutospacing="0" w:after="0" w:afterAutospacing="0"/>
                      </w:pPr>
                      <w:r>
                        <w:rPr>
                          <w:rFonts w:asciiTheme="minorHAnsi" w:hAnsi="Calibri" w:cstheme="minorBidi"/>
                          <w:b/>
                          <w:bCs/>
                          <w:color w:val="000000" w:themeColor="text1"/>
                          <w:kern w:val="24"/>
                          <w:sz w:val="28"/>
                          <w:szCs w:val="28"/>
                        </w:rPr>
                        <w:t>Old Guide Hall</w:t>
                      </w:r>
                    </w:p>
                  </w:txbxContent>
                </v:textbox>
              </v:shape>
            </w:pict>
          </mc:Fallback>
        </mc:AlternateContent>
      </w:r>
      <w:r w:rsidRPr="00FA5C34">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396CD623" wp14:editId="1F5FDFFF">
                <wp:simplePos x="0" y="0"/>
                <wp:positionH relativeFrom="column">
                  <wp:posOffset>130454</wp:posOffset>
                </wp:positionH>
                <wp:positionV relativeFrom="paragraph">
                  <wp:posOffset>3283305</wp:posOffset>
                </wp:positionV>
                <wp:extent cx="1143000" cy="307777"/>
                <wp:effectExtent l="0" t="0" r="19050" b="15240"/>
                <wp:wrapNone/>
                <wp:docPr id="6" name="TextBox 5"/>
                <wp:cNvGraphicFramePr/>
                <a:graphic xmlns:a="http://schemas.openxmlformats.org/drawingml/2006/main">
                  <a:graphicData uri="http://schemas.microsoft.com/office/word/2010/wordprocessingShape">
                    <wps:wsp>
                      <wps:cNvSpPr txBox="1"/>
                      <wps:spPr>
                        <a:xfrm>
                          <a:off x="0" y="0"/>
                          <a:ext cx="1143000" cy="307777"/>
                        </a:xfrm>
                        <a:prstGeom prst="rect">
                          <a:avLst/>
                        </a:prstGeom>
                        <a:solidFill>
                          <a:srgbClr val="FFFF00"/>
                        </a:solidFill>
                        <a:ln>
                          <a:solidFill>
                            <a:schemeClr val="tx1"/>
                          </a:solidFill>
                        </a:ln>
                      </wps:spPr>
                      <wps:txbx>
                        <w:txbxContent>
                          <w:p w:rsidR="000304C1" w:rsidRDefault="000304C1" w:rsidP="000304C1">
                            <w:pPr>
                              <w:pStyle w:val="NormalWeb"/>
                              <w:spacing w:before="0" w:beforeAutospacing="0" w:after="0" w:afterAutospacing="0"/>
                            </w:pPr>
                            <w:r>
                              <w:rPr>
                                <w:rFonts w:asciiTheme="minorHAnsi" w:hAnsi="Calibri" w:cstheme="minorBidi"/>
                                <w:b/>
                                <w:bCs/>
                                <w:color w:val="000000" w:themeColor="text1"/>
                                <w:kern w:val="24"/>
                                <w:sz w:val="28"/>
                                <w:szCs w:val="28"/>
                              </w:rPr>
                              <w:t>Reactor Hall</w:t>
                            </w:r>
                          </w:p>
                        </w:txbxContent>
                      </wps:txbx>
                      <wps:bodyPr wrap="square" rtlCol="0">
                        <a:spAutoFit/>
                      </wps:bodyPr>
                    </wps:wsp>
                  </a:graphicData>
                </a:graphic>
              </wp:anchor>
            </w:drawing>
          </mc:Choice>
          <mc:Fallback>
            <w:pict>
              <v:shape id="_x0000_s1031" type="#_x0000_t202" style="position:absolute;margin-left:10.25pt;margin-top:258.55pt;width:90pt;height:2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VQuwEAAH0DAAAOAAAAZHJzL2Uyb0RvYy54bWysU9tu3CAQfa+Uf0C8Z/EmbRpZ641y0fal&#10;aisl+QAW4zUSMHRg196/74A3Tpq8VeUBw1wOc86MVzejs+ygMRrwDV8uKs60V9Aav2v489Pm/Jqz&#10;mKRvpQWvG37Ukd+szz6thlDrC+jBthoZgfhYD6HhfUqhFiKqXjsZFxC0J2cH6GSiK+5Ei3IgdGfF&#10;RVVdiQGwDQhKx0jWh8nJ1wW/67RKP7su6sRsw6m2VHYs+zbvYr2S9Q5l6I06lSH/oQonjadHZ6gH&#10;mSTbo/kA5YxCiNClhQInoOuM0oUDsVlW79g89jLowoXEiWGWKf4/WPXj8AuZaRt+xZmXjlr0pMd0&#10;ByP7ksUZQqwp5jFQVBrJTE1+sUcyZs5jhy5/iQ0jP8l8nKUlLKZy0vLzZVWRS5HvsvpKK8OI1+yA&#10;MX3T4Fg+NBypdUVRefge0xT6EpIfi2BNuzHWlgvutvcW2UFSmze06KUp5a8w6z9m5kHTc24aCzsq&#10;600i3XKmyFpMnPMpjduxCDfrtIX2SDINNE0Nj7/3EjVnmOw9lOErb4fbfYKNKYQyypRzAqceF0lO&#10;85iH6O29RL3+Nes/AAAA//8DAFBLAwQUAAYACAAAACEAv9cLeNwAAAAKAQAADwAAAGRycy9kb3du&#10;cmV2LnhtbEyPz0rEMBDG74LvEEbw5qZdaJXadJGFRT0odPUBssnYFJtJadJu9+0dT3qcb358f+rd&#10;6gex4BT7QAryTQYCyQTbU6fg8+Nw9wAiJk1WD4FQwQUj7Jrrq1pXNpypxeWYOsEmFCutwKU0VlJG&#10;49DruAkjEv++wuR14nPqpJ30mc39ILdZVkqve+IEp0fcOzTfx9kr2PemPTy/zNrkl/YNl6V9Hd6d&#10;Urc369MjiIRr+oPhtz5Xh4Y7ncJMNopBwTYrmFRQ5Pc5CAY4jpUTK2VRgmxq+X9C8wMAAP//AwBQ&#10;SwECLQAUAAYACAAAACEAtoM4kv4AAADhAQAAEwAAAAAAAAAAAAAAAAAAAAAAW0NvbnRlbnRfVHlw&#10;ZXNdLnhtbFBLAQItABQABgAIAAAAIQA4/SH/1gAAAJQBAAALAAAAAAAAAAAAAAAAAC8BAABfcmVs&#10;cy8ucmVsc1BLAQItABQABgAIAAAAIQB0cgVQuwEAAH0DAAAOAAAAAAAAAAAAAAAAAC4CAABkcnMv&#10;ZTJvRG9jLnhtbFBLAQItABQABgAIAAAAIQC/1wt43AAAAAoBAAAPAAAAAAAAAAAAAAAAABUEAABk&#10;cnMvZG93bnJldi54bWxQSwUGAAAAAAQABADzAAAAHgUAAAAA&#10;" fillcolor="yellow" strokecolor="black [3213]">
                <v:textbox style="mso-fit-shape-to-text:t">
                  <w:txbxContent>
                    <w:p w:rsidR="000304C1" w:rsidRDefault="000304C1" w:rsidP="000304C1">
                      <w:pPr>
                        <w:pStyle w:val="NormalWeb"/>
                        <w:spacing w:before="0" w:beforeAutospacing="0" w:after="0" w:afterAutospacing="0"/>
                      </w:pPr>
                      <w:r>
                        <w:rPr>
                          <w:rFonts w:asciiTheme="minorHAnsi" w:hAnsi="Calibri" w:cstheme="minorBidi"/>
                          <w:b/>
                          <w:bCs/>
                          <w:color w:val="000000" w:themeColor="text1"/>
                          <w:kern w:val="24"/>
                          <w:sz w:val="28"/>
                          <w:szCs w:val="28"/>
                        </w:rPr>
                        <w:t>Reactor Hall</w:t>
                      </w:r>
                    </w:p>
                  </w:txbxContent>
                </v:textbox>
              </v:shape>
            </w:pict>
          </mc:Fallback>
        </mc:AlternateContent>
      </w:r>
      <w:r w:rsidR="00FA5C34" w:rsidRPr="00FA5C34">
        <w:rPr>
          <w:rFonts w:ascii="Times New Roman" w:hAnsi="Times New Roman" w:cs="Times New Roman"/>
          <w:b/>
          <w:sz w:val="24"/>
          <w:szCs w:val="24"/>
          <w:lang w:val="en-GB"/>
        </w:rPr>
        <w:t>2.2 A Second Cold Neutron Source</w:t>
      </w:r>
    </w:p>
    <w:p w:rsidR="00FA5C34" w:rsidRDefault="00FA5C34" w:rsidP="000304C1">
      <w:pPr>
        <w:spacing w:after="0"/>
        <w:rPr>
          <w:rFonts w:ascii="Times New Roman" w:hAnsi="Times New Roman" w:cs="Times New Roman"/>
          <w:sz w:val="24"/>
          <w:szCs w:val="24"/>
          <w:lang w:val="en-GB"/>
        </w:rPr>
      </w:pPr>
    </w:p>
    <w:p w:rsidR="00FA5C34" w:rsidRPr="00306404" w:rsidRDefault="00FA5C34" w:rsidP="00894C40">
      <w:pPr>
        <w:jc w:val="both"/>
        <w:rPr>
          <w:rFonts w:ascii="Times New Roman" w:hAnsi="Times New Roman" w:cs="Times New Roman"/>
          <w:sz w:val="24"/>
          <w:szCs w:val="24"/>
        </w:rPr>
      </w:pPr>
      <w:r w:rsidRPr="00CE4F7E">
        <w:rPr>
          <w:rFonts w:ascii="Times New Roman" w:hAnsi="Times New Roman" w:cs="Times New Roman"/>
          <w:sz w:val="24"/>
          <w:szCs w:val="24"/>
        </w:rPr>
        <w:t xml:space="preserve">Lying in the path of the new guides </w:t>
      </w:r>
      <w:r w:rsidR="00CE4F7E">
        <w:rPr>
          <w:rFonts w:ascii="Times New Roman" w:hAnsi="Times New Roman" w:cs="Times New Roman"/>
          <w:sz w:val="24"/>
          <w:szCs w:val="24"/>
        </w:rPr>
        <w:t>wa</w:t>
      </w:r>
      <w:r w:rsidRPr="00CE4F7E">
        <w:rPr>
          <w:rFonts w:ascii="Times New Roman" w:hAnsi="Times New Roman" w:cs="Times New Roman"/>
          <w:sz w:val="24"/>
          <w:szCs w:val="24"/>
        </w:rPr>
        <w:t xml:space="preserve">s the cold neutron spectrometer, MACS (Multi-Axis Crystal Spectrometer), located on the beam port CTW as shown in Figure 2.  The new guides </w:t>
      </w:r>
      <w:r w:rsidR="00CE4F7E">
        <w:rPr>
          <w:rFonts w:ascii="Times New Roman" w:hAnsi="Times New Roman" w:cs="Times New Roman"/>
          <w:sz w:val="24"/>
          <w:szCs w:val="24"/>
        </w:rPr>
        <w:t xml:space="preserve">were </w:t>
      </w:r>
      <w:r w:rsidRPr="00CE4F7E">
        <w:rPr>
          <w:rFonts w:ascii="Times New Roman" w:hAnsi="Times New Roman" w:cs="Times New Roman"/>
          <w:sz w:val="24"/>
          <w:szCs w:val="24"/>
        </w:rPr>
        <w:t xml:space="preserve">installed in CTW, in the same manner as </w:t>
      </w:r>
      <w:r w:rsidR="00CE4F7E">
        <w:rPr>
          <w:rFonts w:ascii="Times New Roman" w:hAnsi="Times New Roman" w:cs="Times New Roman"/>
          <w:sz w:val="24"/>
          <w:szCs w:val="24"/>
        </w:rPr>
        <w:t>the pre-</w:t>
      </w:r>
      <w:r w:rsidRPr="00CE4F7E">
        <w:rPr>
          <w:rFonts w:ascii="Times New Roman" w:hAnsi="Times New Roman" w:cs="Times New Roman"/>
          <w:sz w:val="24"/>
          <w:szCs w:val="24"/>
        </w:rPr>
        <w:t xml:space="preserve">existing guides NG5-7 </w:t>
      </w:r>
      <w:r w:rsidR="00CE4F7E">
        <w:rPr>
          <w:rFonts w:ascii="Times New Roman" w:hAnsi="Times New Roman" w:cs="Times New Roman"/>
          <w:sz w:val="24"/>
          <w:szCs w:val="24"/>
        </w:rPr>
        <w:t xml:space="preserve">were </w:t>
      </w:r>
      <w:r w:rsidRPr="00CE4F7E">
        <w:rPr>
          <w:rFonts w:ascii="Times New Roman" w:hAnsi="Times New Roman" w:cs="Times New Roman"/>
          <w:sz w:val="24"/>
          <w:szCs w:val="24"/>
        </w:rPr>
        <w:t>located in CTE.  A new LH</w:t>
      </w:r>
      <w:r w:rsidRPr="00CE4F7E">
        <w:rPr>
          <w:rFonts w:ascii="Times New Roman" w:hAnsi="Times New Roman" w:cs="Times New Roman"/>
          <w:sz w:val="24"/>
          <w:szCs w:val="24"/>
          <w:vertAlign w:val="subscript"/>
        </w:rPr>
        <w:t>2</w:t>
      </w:r>
      <w:r w:rsidRPr="00CE4F7E">
        <w:rPr>
          <w:rFonts w:ascii="Times New Roman" w:hAnsi="Times New Roman" w:cs="Times New Roman"/>
          <w:sz w:val="24"/>
          <w:szCs w:val="24"/>
        </w:rPr>
        <w:t xml:space="preserve"> cold source </w:t>
      </w:r>
      <w:r w:rsidR="00CE4F7E">
        <w:rPr>
          <w:rFonts w:ascii="Times New Roman" w:hAnsi="Times New Roman" w:cs="Times New Roman"/>
          <w:sz w:val="24"/>
          <w:szCs w:val="24"/>
        </w:rPr>
        <w:t xml:space="preserve">had to </w:t>
      </w:r>
      <w:r w:rsidRPr="00CE4F7E">
        <w:rPr>
          <w:rFonts w:ascii="Times New Roman" w:hAnsi="Times New Roman" w:cs="Times New Roman"/>
          <w:sz w:val="24"/>
          <w:szCs w:val="24"/>
        </w:rPr>
        <w:t xml:space="preserve">be installed in the thermal-neutron beam port, BT-9, </w:t>
      </w:r>
      <w:r w:rsidR="00CE4F7E">
        <w:rPr>
          <w:rFonts w:ascii="Times New Roman" w:hAnsi="Times New Roman" w:cs="Times New Roman"/>
          <w:sz w:val="24"/>
          <w:szCs w:val="24"/>
        </w:rPr>
        <w:t xml:space="preserve">during the outage </w:t>
      </w:r>
      <w:r w:rsidRPr="00CE4F7E">
        <w:rPr>
          <w:rFonts w:ascii="Times New Roman" w:hAnsi="Times New Roman" w:cs="Times New Roman"/>
          <w:sz w:val="24"/>
          <w:szCs w:val="24"/>
        </w:rPr>
        <w:t>and MACS w</w:t>
      </w:r>
      <w:r w:rsidR="00CE4F7E">
        <w:rPr>
          <w:rFonts w:ascii="Times New Roman" w:hAnsi="Times New Roman" w:cs="Times New Roman"/>
          <w:sz w:val="24"/>
          <w:szCs w:val="24"/>
        </w:rPr>
        <w:t xml:space="preserve">as modified and </w:t>
      </w:r>
      <w:r w:rsidRPr="00CE4F7E">
        <w:rPr>
          <w:rFonts w:ascii="Times New Roman" w:hAnsi="Times New Roman" w:cs="Times New Roman"/>
          <w:sz w:val="24"/>
          <w:szCs w:val="24"/>
        </w:rPr>
        <w:t>relocated there</w:t>
      </w:r>
      <w:r w:rsidR="00CE4F7E">
        <w:rPr>
          <w:rFonts w:ascii="Times New Roman" w:hAnsi="Times New Roman" w:cs="Times New Roman"/>
          <w:sz w:val="24"/>
          <w:szCs w:val="24"/>
        </w:rPr>
        <w:t xml:space="preserve"> by the end of 2012</w:t>
      </w:r>
      <w:r w:rsidRPr="00CE4F7E">
        <w:rPr>
          <w:rFonts w:ascii="Times New Roman" w:hAnsi="Times New Roman" w:cs="Times New Roman"/>
          <w:sz w:val="24"/>
          <w:szCs w:val="24"/>
        </w:rPr>
        <w:t>.</w:t>
      </w:r>
      <w:r w:rsidR="00306404">
        <w:rPr>
          <w:rFonts w:ascii="Times New Roman" w:hAnsi="Times New Roman" w:cs="Times New Roman"/>
          <w:sz w:val="24"/>
          <w:szCs w:val="24"/>
        </w:rPr>
        <w:t xml:space="preserve">  The entire cryostat assembly was less than 15 cm in diameter; the LH</w:t>
      </w:r>
      <w:r w:rsidR="00306404">
        <w:rPr>
          <w:rFonts w:ascii="Times New Roman" w:hAnsi="Times New Roman" w:cs="Times New Roman"/>
          <w:sz w:val="24"/>
          <w:szCs w:val="24"/>
          <w:vertAlign w:val="subscript"/>
        </w:rPr>
        <w:t>2</w:t>
      </w:r>
      <w:r w:rsidR="00306404">
        <w:rPr>
          <w:rFonts w:ascii="Times New Roman" w:hAnsi="Times New Roman" w:cs="Times New Roman"/>
          <w:sz w:val="24"/>
          <w:szCs w:val="24"/>
        </w:rPr>
        <w:t xml:space="preserve"> vessel itself is only 11 cm OD.  A complete description of the BT-9 source was </w:t>
      </w:r>
      <w:r w:rsidR="00834264">
        <w:rPr>
          <w:rFonts w:ascii="Times New Roman" w:hAnsi="Times New Roman" w:cs="Times New Roman"/>
          <w:sz w:val="24"/>
          <w:szCs w:val="24"/>
        </w:rPr>
        <w:t>presented at the 2009 IGORR Meeting in Beijing [1].</w:t>
      </w:r>
      <w:r w:rsidR="00715658">
        <w:rPr>
          <w:rFonts w:ascii="Times New Roman" w:hAnsi="Times New Roman" w:cs="Times New Roman"/>
          <w:sz w:val="24"/>
          <w:szCs w:val="24"/>
        </w:rPr>
        <w:t xml:space="preserve">  Figure 3 shows the cryostat assembly prior to insertion into BT-9.</w:t>
      </w:r>
    </w:p>
    <w:p w:rsidR="00CE4F7E" w:rsidRDefault="00CE4F7E" w:rsidP="00CE4F7E">
      <w:pPr>
        <w:jc w:val="center"/>
        <w:rPr>
          <w:rFonts w:ascii="Times New Roman" w:hAnsi="Times New Roman" w:cs="Times New Roman"/>
          <w:sz w:val="24"/>
          <w:szCs w:val="24"/>
        </w:rPr>
      </w:pPr>
      <w:r w:rsidRPr="00CE4F7E">
        <w:rPr>
          <w:rFonts w:ascii="Times New Roman" w:hAnsi="Times New Roman" w:cs="Times New Roman"/>
          <w:sz w:val="24"/>
          <w:szCs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276.7pt" o:ole="">
            <v:imagedata r:id="rId9" o:title=""/>
          </v:shape>
          <o:OLEObject Type="Embed" ProgID="PowerPoint.Slide.12" ShapeID="_x0000_i1025" DrawAspect="Content" ObjectID="_1476622518" r:id="rId10"/>
        </w:object>
      </w:r>
    </w:p>
    <w:p w:rsidR="00CE4F7E" w:rsidRPr="00E535DD" w:rsidRDefault="00CE4F7E" w:rsidP="00CE4F7E">
      <w:pPr>
        <w:rPr>
          <w:rFonts w:ascii="Times New Roman" w:hAnsi="Times New Roman" w:cs="Times New Roman"/>
          <w:i/>
        </w:rPr>
      </w:pPr>
      <w:proofErr w:type="gramStart"/>
      <w:r w:rsidRPr="00E535DD">
        <w:rPr>
          <w:rFonts w:ascii="Times New Roman" w:hAnsi="Times New Roman" w:cs="Times New Roman"/>
          <w:i/>
        </w:rPr>
        <w:t>Figure 2.</w:t>
      </w:r>
      <w:proofErr w:type="gramEnd"/>
      <w:r w:rsidRPr="00E535DD">
        <w:rPr>
          <w:rFonts w:ascii="Times New Roman" w:hAnsi="Times New Roman" w:cs="Times New Roman"/>
          <w:i/>
        </w:rPr>
        <w:t xml:space="preserve">  </w:t>
      </w:r>
      <w:r w:rsidR="00E535DD">
        <w:rPr>
          <w:rFonts w:ascii="Times New Roman" w:hAnsi="Times New Roman" w:cs="Times New Roman"/>
          <w:i/>
        </w:rPr>
        <w:t xml:space="preserve">April 2011 layout of the </w:t>
      </w:r>
      <w:r w:rsidRPr="00E535DD">
        <w:rPr>
          <w:rFonts w:ascii="Times New Roman" w:hAnsi="Times New Roman" w:cs="Times New Roman"/>
          <w:i/>
        </w:rPr>
        <w:t xml:space="preserve">cold source and neutron guides.  </w:t>
      </w:r>
      <w:r w:rsidR="00E535DD">
        <w:rPr>
          <w:rFonts w:ascii="Times New Roman" w:hAnsi="Times New Roman" w:cs="Times New Roman"/>
          <w:i/>
        </w:rPr>
        <w:t>N</w:t>
      </w:r>
      <w:r w:rsidRPr="00E535DD">
        <w:rPr>
          <w:rFonts w:ascii="Times New Roman" w:hAnsi="Times New Roman" w:cs="Times New Roman"/>
          <w:i/>
        </w:rPr>
        <w:t xml:space="preserve">ew guides </w:t>
      </w:r>
      <w:r w:rsidR="00E535DD">
        <w:rPr>
          <w:rFonts w:ascii="Times New Roman" w:hAnsi="Times New Roman" w:cs="Times New Roman"/>
          <w:i/>
        </w:rPr>
        <w:t>A-D were</w:t>
      </w:r>
      <w:r w:rsidRPr="00E535DD">
        <w:rPr>
          <w:rFonts w:ascii="Times New Roman" w:hAnsi="Times New Roman" w:cs="Times New Roman"/>
          <w:i/>
        </w:rPr>
        <w:t xml:space="preserve"> installed in CTW, and MACS w</w:t>
      </w:r>
      <w:r w:rsidR="00E535DD">
        <w:rPr>
          <w:rFonts w:ascii="Times New Roman" w:hAnsi="Times New Roman" w:cs="Times New Roman"/>
          <w:i/>
        </w:rPr>
        <w:t>as</w:t>
      </w:r>
      <w:r w:rsidRPr="00E535DD">
        <w:rPr>
          <w:rFonts w:ascii="Times New Roman" w:hAnsi="Times New Roman" w:cs="Times New Roman"/>
          <w:i/>
        </w:rPr>
        <w:t xml:space="preserve"> relocated to BT-9 (not shown), and </w:t>
      </w:r>
      <w:r w:rsidR="00E535DD">
        <w:rPr>
          <w:rFonts w:ascii="Times New Roman" w:hAnsi="Times New Roman" w:cs="Times New Roman"/>
          <w:i/>
        </w:rPr>
        <w:t xml:space="preserve">now </w:t>
      </w:r>
      <w:r w:rsidRPr="00E535DD">
        <w:rPr>
          <w:rFonts w:ascii="Times New Roman" w:hAnsi="Times New Roman" w:cs="Times New Roman"/>
          <w:i/>
        </w:rPr>
        <w:t>ha</w:t>
      </w:r>
      <w:r w:rsidR="00E535DD">
        <w:rPr>
          <w:rFonts w:ascii="Times New Roman" w:hAnsi="Times New Roman" w:cs="Times New Roman"/>
          <w:i/>
        </w:rPr>
        <w:t>s</w:t>
      </w:r>
      <w:r w:rsidRPr="00E535DD">
        <w:rPr>
          <w:rFonts w:ascii="Times New Roman" w:hAnsi="Times New Roman" w:cs="Times New Roman"/>
          <w:i/>
        </w:rPr>
        <w:t xml:space="preserve"> its own cold source.</w:t>
      </w:r>
    </w:p>
    <w:p w:rsidR="00CE4F7E" w:rsidRDefault="00CE4F7E" w:rsidP="00E535DD">
      <w:pPr>
        <w:spacing w:after="0"/>
        <w:rPr>
          <w:rFonts w:ascii="Times New Roman" w:hAnsi="Times New Roman" w:cs="Times New Roman"/>
          <w:sz w:val="24"/>
          <w:szCs w:val="24"/>
        </w:rPr>
      </w:pPr>
    </w:p>
    <w:p w:rsidR="00715658" w:rsidRDefault="00715658" w:rsidP="0071565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9706" cy="3306376"/>
            <wp:effectExtent l="0" t="0" r="0" b="8890"/>
            <wp:docPr id="7" name="Picture 7" descr="C:\Users\rew\Pictures\_MG_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w\Pictures\_MG_46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3324" cy="3308788"/>
                    </a:xfrm>
                    <a:prstGeom prst="rect">
                      <a:avLst/>
                    </a:prstGeom>
                    <a:noFill/>
                    <a:ln>
                      <a:noFill/>
                    </a:ln>
                  </pic:spPr>
                </pic:pic>
              </a:graphicData>
            </a:graphic>
          </wp:inline>
        </w:drawing>
      </w:r>
    </w:p>
    <w:p w:rsidR="00715658" w:rsidRDefault="00715658" w:rsidP="00E535DD">
      <w:pPr>
        <w:spacing w:after="0"/>
        <w:rPr>
          <w:rFonts w:ascii="Times New Roman" w:hAnsi="Times New Roman" w:cs="Times New Roman"/>
          <w:sz w:val="24"/>
          <w:szCs w:val="24"/>
        </w:rPr>
      </w:pPr>
    </w:p>
    <w:p w:rsidR="00715658" w:rsidRPr="005B2426" w:rsidRDefault="00715658" w:rsidP="00E535DD">
      <w:pPr>
        <w:spacing w:after="0"/>
        <w:rPr>
          <w:rFonts w:ascii="Times New Roman" w:hAnsi="Times New Roman" w:cs="Times New Roman"/>
          <w:i/>
        </w:rPr>
      </w:pPr>
      <w:proofErr w:type="gramStart"/>
      <w:r w:rsidRPr="005B2426">
        <w:rPr>
          <w:rFonts w:ascii="Times New Roman" w:hAnsi="Times New Roman" w:cs="Times New Roman"/>
          <w:i/>
        </w:rPr>
        <w:t>Figure 3.</w:t>
      </w:r>
      <w:proofErr w:type="gramEnd"/>
      <w:r w:rsidRPr="005B2426">
        <w:rPr>
          <w:rFonts w:ascii="Times New Roman" w:hAnsi="Times New Roman" w:cs="Times New Roman"/>
          <w:i/>
        </w:rPr>
        <w:t xml:space="preserve"> The BT-9 cold source cryostat assembly attached to a stainless steel plug prior to its installation.  It is resting on a rail used to </w:t>
      </w:r>
      <w:r w:rsidR="005B2426" w:rsidRPr="005B2426">
        <w:rPr>
          <w:rFonts w:ascii="Times New Roman" w:hAnsi="Times New Roman" w:cs="Times New Roman"/>
          <w:i/>
        </w:rPr>
        <w:t>guide it into the beam port.</w:t>
      </w:r>
    </w:p>
    <w:p w:rsidR="005B2426" w:rsidRDefault="005B2426" w:rsidP="00E535DD">
      <w:pPr>
        <w:spacing w:after="0"/>
        <w:rPr>
          <w:rFonts w:ascii="Times New Roman" w:hAnsi="Times New Roman" w:cs="Times New Roman"/>
          <w:sz w:val="24"/>
          <w:szCs w:val="24"/>
        </w:rPr>
      </w:pPr>
    </w:p>
    <w:p w:rsidR="00E535DD" w:rsidRDefault="00834264" w:rsidP="00894C40">
      <w:pPr>
        <w:spacing w:after="0"/>
        <w:jc w:val="both"/>
        <w:rPr>
          <w:rFonts w:ascii="Times New Roman" w:hAnsi="Times New Roman" w:cs="Times New Roman"/>
          <w:sz w:val="24"/>
          <w:szCs w:val="24"/>
        </w:rPr>
      </w:pPr>
      <w:r>
        <w:rPr>
          <w:rFonts w:ascii="Times New Roman" w:hAnsi="Times New Roman" w:cs="Times New Roman"/>
          <w:sz w:val="24"/>
          <w:szCs w:val="24"/>
        </w:rPr>
        <w:t>The BT-9 source operated for sev</w:t>
      </w:r>
      <w:r w:rsidR="006D1F5B">
        <w:rPr>
          <w:rFonts w:ascii="Times New Roman" w:hAnsi="Times New Roman" w:cs="Times New Roman"/>
          <w:sz w:val="24"/>
          <w:szCs w:val="24"/>
        </w:rPr>
        <w:t>eral cycles during which MACS</w:t>
      </w:r>
      <w:r>
        <w:rPr>
          <w:rFonts w:ascii="Times New Roman" w:hAnsi="Times New Roman" w:cs="Times New Roman"/>
          <w:sz w:val="24"/>
          <w:szCs w:val="24"/>
        </w:rPr>
        <w:t xml:space="preserve"> was </w:t>
      </w:r>
      <w:r w:rsidR="006D1F5B">
        <w:rPr>
          <w:rFonts w:ascii="Times New Roman" w:hAnsi="Times New Roman" w:cs="Times New Roman"/>
          <w:sz w:val="24"/>
          <w:szCs w:val="24"/>
        </w:rPr>
        <w:t xml:space="preserve">modified </w:t>
      </w:r>
      <w:r w:rsidR="005B2426">
        <w:rPr>
          <w:rFonts w:ascii="Times New Roman" w:hAnsi="Times New Roman" w:cs="Times New Roman"/>
          <w:sz w:val="24"/>
          <w:szCs w:val="24"/>
        </w:rPr>
        <w:t xml:space="preserve">and </w:t>
      </w:r>
      <w:r>
        <w:rPr>
          <w:rFonts w:ascii="Times New Roman" w:hAnsi="Times New Roman" w:cs="Times New Roman"/>
          <w:sz w:val="24"/>
          <w:szCs w:val="24"/>
        </w:rPr>
        <w:t xml:space="preserve">installed.  A load support structure spanning a gap between thick </w:t>
      </w:r>
      <w:r w:rsidR="006D1F5B">
        <w:rPr>
          <w:rFonts w:ascii="Times New Roman" w:hAnsi="Times New Roman" w:cs="Times New Roman"/>
          <w:sz w:val="24"/>
          <w:szCs w:val="24"/>
        </w:rPr>
        <w:t xml:space="preserve">basement </w:t>
      </w:r>
      <w:r>
        <w:rPr>
          <w:rFonts w:ascii="Times New Roman" w:hAnsi="Times New Roman" w:cs="Times New Roman"/>
          <w:sz w:val="24"/>
          <w:szCs w:val="24"/>
        </w:rPr>
        <w:t>walls was need</w:t>
      </w:r>
      <w:r w:rsidR="006D1F5B">
        <w:rPr>
          <w:rFonts w:ascii="Times New Roman" w:hAnsi="Times New Roman" w:cs="Times New Roman"/>
          <w:sz w:val="24"/>
          <w:szCs w:val="24"/>
        </w:rPr>
        <w:t>ed</w:t>
      </w:r>
      <w:r>
        <w:rPr>
          <w:rFonts w:ascii="Times New Roman" w:hAnsi="Times New Roman" w:cs="Times New Roman"/>
          <w:sz w:val="24"/>
          <w:szCs w:val="24"/>
        </w:rPr>
        <w:t xml:space="preserve"> to transfer</w:t>
      </w:r>
      <w:r w:rsidR="006D1F5B">
        <w:rPr>
          <w:rFonts w:ascii="Times New Roman" w:hAnsi="Times New Roman" w:cs="Times New Roman"/>
          <w:sz w:val="24"/>
          <w:szCs w:val="24"/>
        </w:rPr>
        <w:t xml:space="preserve"> </w:t>
      </w:r>
      <w:r w:rsidR="006D1F5B">
        <w:rPr>
          <w:rFonts w:ascii="Times New Roman" w:hAnsi="Times New Roman" w:cs="Times New Roman"/>
          <w:sz w:val="24"/>
          <w:szCs w:val="24"/>
        </w:rPr>
        <w:lastRenderedPageBreak/>
        <w:t>the weight of its shielding from the floor.  When MACS-II was commissioned it was confirmed the BT-9 source doubled the cold neutron beam intensity as predicted.  The large doubly focusing monochromator</w:t>
      </w:r>
      <w:r w:rsidR="003B22CA">
        <w:rPr>
          <w:rFonts w:ascii="Times New Roman" w:hAnsi="Times New Roman" w:cs="Times New Roman"/>
          <w:sz w:val="24"/>
          <w:szCs w:val="24"/>
        </w:rPr>
        <w:t xml:space="preserve"> (pyroly</w:t>
      </w:r>
      <w:r w:rsidR="006D1F5B">
        <w:rPr>
          <w:rFonts w:ascii="Times New Roman" w:hAnsi="Times New Roman" w:cs="Times New Roman"/>
          <w:sz w:val="24"/>
          <w:szCs w:val="24"/>
        </w:rPr>
        <w:t xml:space="preserve">tic graphite) </w:t>
      </w:r>
      <w:r w:rsidR="003B22CA">
        <w:rPr>
          <w:rFonts w:ascii="Times New Roman" w:hAnsi="Times New Roman" w:cs="Times New Roman"/>
          <w:sz w:val="24"/>
          <w:szCs w:val="24"/>
        </w:rPr>
        <w:t xml:space="preserve">can deliver </w:t>
      </w:r>
      <w:proofErr w:type="gramStart"/>
      <w:r w:rsidR="003B22CA">
        <w:rPr>
          <w:rFonts w:ascii="Times New Roman" w:hAnsi="Times New Roman" w:cs="Times New Roman"/>
          <w:sz w:val="24"/>
          <w:szCs w:val="24"/>
        </w:rPr>
        <w:t>up to 5x10</w:t>
      </w:r>
      <w:r w:rsidR="003B22CA">
        <w:rPr>
          <w:rFonts w:ascii="Times New Roman" w:hAnsi="Times New Roman" w:cs="Times New Roman"/>
          <w:sz w:val="24"/>
          <w:szCs w:val="24"/>
          <w:vertAlign w:val="superscript"/>
        </w:rPr>
        <w:t>8</w:t>
      </w:r>
      <w:r w:rsidR="003B22CA">
        <w:rPr>
          <w:rFonts w:ascii="Times New Roman" w:hAnsi="Times New Roman" w:cs="Times New Roman"/>
          <w:sz w:val="24"/>
          <w:szCs w:val="24"/>
        </w:rPr>
        <w:t xml:space="preserve"> n/cm</w:t>
      </w:r>
      <w:r w:rsidR="003B22CA">
        <w:rPr>
          <w:rFonts w:ascii="Times New Roman" w:hAnsi="Times New Roman" w:cs="Times New Roman"/>
          <w:sz w:val="24"/>
          <w:szCs w:val="24"/>
          <w:vertAlign w:val="superscript"/>
        </w:rPr>
        <w:t>2</w:t>
      </w:r>
      <w:r w:rsidR="00207A49">
        <w:rPr>
          <w:rFonts w:ascii="Times New Roman" w:hAnsi="Times New Roman" w:cs="Times New Roman"/>
          <w:sz w:val="24"/>
          <w:szCs w:val="24"/>
        </w:rPr>
        <w:t>-s in a 2x</w:t>
      </w:r>
      <w:r w:rsidR="003B22CA">
        <w:rPr>
          <w:rFonts w:ascii="Times New Roman" w:hAnsi="Times New Roman" w:cs="Times New Roman"/>
          <w:sz w:val="24"/>
          <w:szCs w:val="24"/>
        </w:rPr>
        <w:t xml:space="preserve">4 cm sample position, providing one of the </w:t>
      </w:r>
      <w:r w:rsidR="00207A49">
        <w:rPr>
          <w:rFonts w:ascii="Times New Roman" w:hAnsi="Times New Roman" w:cs="Times New Roman"/>
          <w:sz w:val="24"/>
          <w:szCs w:val="24"/>
        </w:rPr>
        <w:t>strong</w:t>
      </w:r>
      <w:r w:rsidR="003B22CA">
        <w:rPr>
          <w:rFonts w:ascii="Times New Roman" w:hAnsi="Times New Roman" w:cs="Times New Roman"/>
          <w:sz w:val="24"/>
          <w:szCs w:val="24"/>
        </w:rPr>
        <w:t xml:space="preserve">est </w:t>
      </w:r>
      <w:r w:rsidR="0063571D">
        <w:rPr>
          <w:rFonts w:ascii="Times New Roman" w:hAnsi="Times New Roman" w:cs="Times New Roman"/>
          <w:sz w:val="24"/>
          <w:szCs w:val="24"/>
        </w:rPr>
        <w:t xml:space="preserve">monochromatic cold </w:t>
      </w:r>
      <w:r w:rsidR="003B22CA">
        <w:rPr>
          <w:rFonts w:ascii="Times New Roman" w:hAnsi="Times New Roman" w:cs="Times New Roman"/>
          <w:sz w:val="24"/>
          <w:szCs w:val="24"/>
        </w:rPr>
        <w:t>neutron beams in the world</w:t>
      </w:r>
      <w:proofErr w:type="gramEnd"/>
      <w:r w:rsidR="003B22CA">
        <w:rPr>
          <w:rFonts w:ascii="Times New Roman" w:hAnsi="Times New Roman" w:cs="Times New Roman"/>
          <w:sz w:val="24"/>
          <w:szCs w:val="24"/>
        </w:rPr>
        <w:t>.</w:t>
      </w:r>
    </w:p>
    <w:p w:rsidR="003B22CA" w:rsidRDefault="003B22CA" w:rsidP="00E535DD">
      <w:pPr>
        <w:spacing w:after="0"/>
        <w:rPr>
          <w:rFonts w:ascii="Times New Roman" w:hAnsi="Times New Roman" w:cs="Times New Roman"/>
          <w:sz w:val="24"/>
          <w:szCs w:val="24"/>
        </w:rPr>
      </w:pPr>
    </w:p>
    <w:p w:rsidR="003B22CA" w:rsidRPr="008257FD" w:rsidRDefault="008257FD" w:rsidP="00E535DD">
      <w:pPr>
        <w:spacing w:after="0"/>
        <w:rPr>
          <w:rFonts w:ascii="Times New Roman" w:hAnsi="Times New Roman" w:cs="Times New Roman"/>
          <w:b/>
          <w:sz w:val="24"/>
          <w:szCs w:val="24"/>
        </w:rPr>
      </w:pPr>
      <w:r w:rsidRPr="008257FD">
        <w:rPr>
          <w:rFonts w:ascii="Times New Roman" w:hAnsi="Times New Roman" w:cs="Times New Roman"/>
          <w:b/>
          <w:sz w:val="24"/>
          <w:szCs w:val="24"/>
        </w:rPr>
        <w:t>2.3 Thermal Shield Cooling System</w:t>
      </w:r>
    </w:p>
    <w:p w:rsidR="008257FD" w:rsidRDefault="008257FD" w:rsidP="00E535DD">
      <w:pPr>
        <w:spacing w:after="0"/>
        <w:rPr>
          <w:rFonts w:ascii="Times New Roman" w:hAnsi="Times New Roman" w:cs="Times New Roman"/>
          <w:sz w:val="24"/>
          <w:szCs w:val="24"/>
        </w:rPr>
      </w:pPr>
    </w:p>
    <w:p w:rsidR="009C2F76" w:rsidRDefault="008257FD" w:rsidP="00894C40">
      <w:pPr>
        <w:spacing w:after="0"/>
        <w:jc w:val="both"/>
        <w:rPr>
          <w:rFonts w:ascii="Times New Roman" w:hAnsi="Times New Roman" w:cs="Times New Roman"/>
          <w:sz w:val="24"/>
          <w:szCs w:val="24"/>
        </w:rPr>
      </w:pPr>
      <w:r>
        <w:rPr>
          <w:rFonts w:ascii="Times New Roman" w:hAnsi="Times New Roman" w:cs="Times New Roman"/>
          <w:sz w:val="24"/>
          <w:szCs w:val="24"/>
        </w:rPr>
        <w:t xml:space="preserve">The </w:t>
      </w:r>
      <w:r w:rsidR="0026513C">
        <w:rPr>
          <w:rFonts w:ascii="Times New Roman" w:hAnsi="Times New Roman" w:cs="Times New Roman"/>
          <w:sz w:val="24"/>
          <w:szCs w:val="24"/>
        </w:rPr>
        <w:t>T</w:t>
      </w:r>
      <w:r>
        <w:rPr>
          <w:rFonts w:ascii="Times New Roman" w:hAnsi="Times New Roman" w:cs="Times New Roman"/>
          <w:sz w:val="24"/>
          <w:szCs w:val="24"/>
        </w:rPr>
        <w:t xml:space="preserve">hermal </w:t>
      </w:r>
      <w:r w:rsidR="0026513C">
        <w:rPr>
          <w:rFonts w:ascii="Times New Roman" w:hAnsi="Times New Roman" w:cs="Times New Roman"/>
          <w:sz w:val="24"/>
          <w:szCs w:val="24"/>
        </w:rPr>
        <w:t>S</w:t>
      </w:r>
      <w:r>
        <w:rPr>
          <w:rFonts w:ascii="Times New Roman" w:hAnsi="Times New Roman" w:cs="Times New Roman"/>
          <w:sz w:val="24"/>
          <w:szCs w:val="24"/>
        </w:rPr>
        <w:t xml:space="preserve">hield </w:t>
      </w:r>
      <w:r w:rsidR="0026513C">
        <w:rPr>
          <w:rFonts w:ascii="Times New Roman" w:hAnsi="Times New Roman" w:cs="Times New Roman"/>
          <w:sz w:val="24"/>
          <w:szCs w:val="24"/>
        </w:rPr>
        <w:t xml:space="preserve">(TS) </w:t>
      </w:r>
      <w:r>
        <w:rPr>
          <w:rFonts w:ascii="Times New Roman" w:hAnsi="Times New Roman" w:cs="Times New Roman"/>
          <w:sz w:val="24"/>
          <w:szCs w:val="24"/>
        </w:rPr>
        <w:t>of the NBSR consists of layers of lead and steel</w:t>
      </w:r>
      <w:r w:rsidR="0063571D">
        <w:rPr>
          <w:rFonts w:ascii="Times New Roman" w:hAnsi="Times New Roman" w:cs="Times New Roman"/>
          <w:sz w:val="24"/>
          <w:szCs w:val="24"/>
        </w:rPr>
        <w:t xml:space="preserve"> </w:t>
      </w:r>
      <w:r>
        <w:rPr>
          <w:rFonts w:ascii="Times New Roman" w:hAnsi="Times New Roman" w:cs="Times New Roman"/>
          <w:sz w:val="24"/>
          <w:szCs w:val="24"/>
        </w:rPr>
        <w:t>between the reactor vessel and the concrete biological shield.  Heat deposited in it is removed by 188 copper tubes at the Pb/Fe interface.  Since these tubes are embedded in the concrete, thermal stresses over the years have caused many to leak</w:t>
      </w:r>
      <w:r w:rsidR="009C2F76">
        <w:rPr>
          <w:rFonts w:ascii="Times New Roman" w:hAnsi="Times New Roman" w:cs="Times New Roman"/>
          <w:sz w:val="24"/>
          <w:szCs w:val="24"/>
        </w:rPr>
        <w:t xml:space="preserve"> contaminated H</w:t>
      </w:r>
      <w:r w:rsidR="009C2F76">
        <w:rPr>
          <w:rFonts w:ascii="Times New Roman" w:hAnsi="Times New Roman" w:cs="Times New Roman"/>
          <w:sz w:val="24"/>
          <w:szCs w:val="24"/>
          <w:vertAlign w:val="subscript"/>
        </w:rPr>
        <w:t>2</w:t>
      </w:r>
      <w:r w:rsidR="009C2F76">
        <w:rPr>
          <w:rFonts w:ascii="Times New Roman" w:hAnsi="Times New Roman" w:cs="Times New Roman"/>
          <w:sz w:val="24"/>
          <w:szCs w:val="24"/>
        </w:rPr>
        <w:t xml:space="preserve">O.  Reactor operators spent many hours </w:t>
      </w:r>
      <w:r w:rsidR="0026513C">
        <w:rPr>
          <w:rFonts w:ascii="Times New Roman" w:hAnsi="Times New Roman" w:cs="Times New Roman"/>
          <w:sz w:val="24"/>
          <w:szCs w:val="24"/>
        </w:rPr>
        <w:t xml:space="preserve">at the reactor face </w:t>
      </w:r>
      <w:r w:rsidR="009C2F76">
        <w:rPr>
          <w:rFonts w:ascii="Times New Roman" w:hAnsi="Times New Roman" w:cs="Times New Roman"/>
          <w:sz w:val="24"/>
          <w:szCs w:val="24"/>
        </w:rPr>
        <w:t xml:space="preserve">during each cycle testing </w:t>
      </w:r>
      <w:r w:rsidR="0026513C">
        <w:rPr>
          <w:rFonts w:ascii="Times New Roman" w:hAnsi="Times New Roman" w:cs="Times New Roman"/>
          <w:sz w:val="24"/>
          <w:szCs w:val="24"/>
        </w:rPr>
        <w:t xml:space="preserve">each line for </w:t>
      </w:r>
      <w:r w:rsidR="009C2F76">
        <w:rPr>
          <w:rFonts w:ascii="Times New Roman" w:hAnsi="Times New Roman" w:cs="Times New Roman"/>
          <w:sz w:val="24"/>
          <w:szCs w:val="24"/>
        </w:rPr>
        <w:t>leaks and isolating leaking lines</w:t>
      </w:r>
      <w:r w:rsidR="0026513C">
        <w:rPr>
          <w:rFonts w:ascii="Times New Roman" w:hAnsi="Times New Roman" w:cs="Times New Roman"/>
          <w:sz w:val="24"/>
          <w:szCs w:val="24"/>
        </w:rPr>
        <w:t xml:space="preserve"> from the supply and return headers</w:t>
      </w:r>
      <w:r w:rsidR="009C2F76">
        <w:rPr>
          <w:rFonts w:ascii="Times New Roman" w:hAnsi="Times New Roman" w:cs="Times New Roman"/>
          <w:sz w:val="24"/>
          <w:szCs w:val="24"/>
        </w:rPr>
        <w:t>.</w:t>
      </w:r>
      <w:r w:rsidR="00C95B73">
        <w:rPr>
          <w:rFonts w:ascii="Times New Roman" w:hAnsi="Times New Roman" w:cs="Times New Roman"/>
          <w:sz w:val="24"/>
          <w:szCs w:val="24"/>
        </w:rPr>
        <w:t xml:space="preserve">    Many more hours were spent between cycles treating and re-treating the lines to (temporarily) stop the leaks</w:t>
      </w:r>
      <w:r w:rsidR="0063571D">
        <w:rPr>
          <w:rFonts w:ascii="Times New Roman" w:hAnsi="Times New Roman" w:cs="Times New Roman"/>
          <w:sz w:val="24"/>
          <w:szCs w:val="24"/>
        </w:rPr>
        <w:t>, with the risk of clogging a line</w:t>
      </w:r>
      <w:r w:rsidR="00C95B73">
        <w:rPr>
          <w:rFonts w:ascii="Times New Roman" w:hAnsi="Times New Roman" w:cs="Times New Roman"/>
          <w:sz w:val="24"/>
          <w:szCs w:val="24"/>
        </w:rPr>
        <w:t xml:space="preserve">. </w:t>
      </w:r>
      <w:r w:rsidR="009C2F76">
        <w:rPr>
          <w:rFonts w:ascii="Times New Roman" w:hAnsi="Times New Roman" w:cs="Times New Roman"/>
          <w:sz w:val="24"/>
          <w:szCs w:val="24"/>
        </w:rPr>
        <w:t xml:space="preserve"> Too many </w:t>
      </w:r>
      <w:r w:rsidR="0026513C">
        <w:rPr>
          <w:rFonts w:ascii="Times New Roman" w:hAnsi="Times New Roman" w:cs="Times New Roman"/>
          <w:sz w:val="24"/>
          <w:szCs w:val="24"/>
        </w:rPr>
        <w:t xml:space="preserve">consecutive </w:t>
      </w:r>
      <w:r w:rsidR="009C2F76">
        <w:rPr>
          <w:rFonts w:ascii="Times New Roman" w:hAnsi="Times New Roman" w:cs="Times New Roman"/>
          <w:sz w:val="24"/>
          <w:szCs w:val="24"/>
        </w:rPr>
        <w:t xml:space="preserve">isolated </w:t>
      </w:r>
      <w:r w:rsidR="0063571D">
        <w:rPr>
          <w:rFonts w:ascii="Times New Roman" w:hAnsi="Times New Roman" w:cs="Times New Roman"/>
          <w:sz w:val="24"/>
          <w:szCs w:val="24"/>
        </w:rPr>
        <w:t xml:space="preserve">or clogged </w:t>
      </w:r>
      <w:r w:rsidR="009C2F76">
        <w:rPr>
          <w:rFonts w:ascii="Times New Roman" w:hAnsi="Times New Roman" w:cs="Times New Roman"/>
          <w:sz w:val="24"/>
          <w:szCs w:val="24"/>
        </w:rPr>
        <w:t>lines would necessitate a reactor shutdown</w:t>
      </w:r>
      <w:r w:rsidR="00056660">
        <w:rPr>
          <w:rFonts w:ascii="Times New Roman" w:hAnsi="Times New Roman" w:cs="Times New Roman"/>
          <w:sz w:val="24"/>
          <w:szCs w:val="24"/>
        </w:rPr>
        <w:t xml:space="preserve">; it </w:t>
      </w:r>
      <w:r w:rsidR="00C95B73">
        <w:rPr>
          <w:rFonts w:ascii="Times New Roman" w:hAnsi="Times New Roman" w:cs="Times New Roman"/>
          <w:sz w:val="24"/>
          <w:szCs w:val="24"/>
        </w:rPr>
        <w:t>was in fact reducing the reliability of the facility.</w:t>
      </w:r>
    </w:p>
    <w:p w:rsidR="00C95B73" w:rsidRDefault="00C95B73" w:rsidP="00894C40">
      <w:pPr>
        <w:spacing w:after="0"/>
        <w:jc w:val="both"/>
        <w:rPr>
          <w:rFonts w:ascii="Times New Roman" w:hAnsi="Times New Roman" w:cs="Times New Roman"/>
          <w:sz w:val="24"/>
          <w:szCs w:val="24"/>
        </w:rPr>
      </w:pPr>
    </w:p>
    <w:p w:rsidR="009C2F76" w:rsidRDefault="009C2F76" w:rsidP="00894C40">
      <w:pPr>
        <w:spacing w:after="0"/>
        <w:jc w:val="both"/>
        <w:rPr>
          <w:rFonts w:ascii="Times New Roman" w:hAnsi="Times New Roman" w:cs="Times New Roman"/>
          <w:sz w:val="24"/>
          <w:szCs w:val="24"/>
        </w:rPr>
      </w:pPr>
      <w:r>
        <w:rPr>
          <w:rFonts w:ascii="Times New Roman" w:hAnsi="Times New Roman" w:cs="Times New Roman"/>
          <w:sz w:val="24"/>
          <w:szCs w:val="24"/>
        </w:rPr>
        <w:t xml:space="preserve">Borrowing an idea developed at HIFAR in Australia, NCNR studied the possibility of drawing </w:t>
      </w:r>
      <w:r w:rsidR="009E543C">
        <w:rPr>
          <w:rFonts w:ascii="Times New Roman" w:hAnsi="Times New Roman" w:cs="Times New Roman"/>
          <w:sz w:val="24"/>
          <w:szCs w:val="24"/>
        </w:rPr>
        <w:t>the water through the tubes under vacuum, eliminating the leaks.  At the NBSR, however, the gap between the vessel and the TS is purged with CO</w:t>
      </w:r>
      <w:r w:rsidR="009E543C">
        <w:rPr>
          <w:rFonts w:ascii="Times New Roman" w:hAnsi="Times New Roman" w:cs="Times New Roman"/>
          <w:sz w:val="24"/>
          <w:szCs w:val="24"/>
          <w:vertAlign w:val="subscript"/>
        </w:rPr>
        <w:t>2</w:t>
      </w:r>
      <w:r w:rsidR="009E543C">
        <w:rPr>
          <w:rFonts w:ascii="Times New Roman" w:hAnsi="Times New Roman" w:cs="Times New Roman"/>
          <w:sz w:val="24"/>
          <w:szCs w:val="24"/>
        </w:rPr>
        <w:t xml:space="preserve"> to minimize </w:t>
      </w:r>
      <w:r w:rsidR="009E543C">
        <w:rPr>
          <w:rFonts w:ascii="Times New Roman" w:hAnsi="Times New Roman" w:cs="Times New Roman"/>
          <w:sz w:val="24"/>
          <w:szCs w:val="24"/>
          <w:vertAlign w:val="superscript"/>
        </w:rPr>
        <w:t>41</w:t>
      </w:r>
      <w:r w:rsidR="009E543C">
        <w:rPr>
          <w:rFonts w:ascii="Times New Roman" w:hAnsi="Times New Roman" w:cs="Times New Roman"/>
          <w:sz w:val="24"/>
          <w:szCs w:val="24"/>
        </w:rPr>
        <w:t>Ar releases from the plant.  So instead of water leaking out of the tubes, CO</w:t>
      </w:r>
      <w:r w:rsidR="009E543C">
        <w:rPr>
          <w:rFonts w:ascii="Times New Roman" w:hAnsi="Times New Roman" w:cs="Times New Roman"/>
          <w:sz w:val="24"/>
          <w:szCs w:val="24"/>
          <w:vertAlign w:val="subscript"/>
        </w:rPr>
        <w:t>2</w:t>
      </w:r>
      <w:r w:rsidR="009E543C">
        <w:rPr>
          <w:rFonts w:ascii="Times New Roman" w:hAnsi="Times New Roman" w:cs="Times New Roman"/>
          <w:sz w:val="24"/>
          <w:szCs w:val="24"/>
        </w:rPr>
        <w:t xml:space="preserve"> would be drawn into the water, creating a low pH solution that would attack the tubes.  NCNR engineers </w:t>
      </w:r>
      <w:r w:rsidR="00063DC5">
        <w:rPr>
          <w:rFonts w:ascii="Times New Roman" w:hAnsi="Times New Roman" w:cs="Times New Roman"/>
          <w:sz w:val="24"/>
          <w:szCs w:val="24"/>
        </w:rPr>
        <w:t>found that magnesium carbonate could be used to create a bi-carbonate buffer that would bring the solution back to a neutral pH [2].  A full scale mockup of the TS cooling system, complete with controlled CO</w:t>
      </w:r>
      <w:r w:rsidR="00063DC5">
        <w:rPr>
          <w:rFonts w:ascii="Times New Roman" w:hAnsi="Times New Roman" w:cs="Times New Roman"/>
          <w:sz w:val="24"/>
          <w:szCs w:val="24"/>
          <w:vertAlign w:val="subscript"/>
        </w:rPr>
        <w:t>2</w:t>
      </w:r>
      <w:r w:rsidR="00063DC5">
        <w:rPr>
          <w:rFonts w:ascii="Times New Roman" w:hAnsi="Times New Roman" w:cs="Times New Roman"/>
          <w:sz w:val="24"/>
          <w:szCs w:val="24"/>
        </w:rPr>
        <w:t xml:space="preserve"> ingress, demonstrated the feasibility of the concept.  </w:t>
      </w:r>
      <w:r w:rsidR="00F11DA9">
        <w:rPr>
          <w:rFonts w:ascii="Times New Roman" w:hAnsi="Times New Roman" w:cs="Times New Roman"/>
          <w:sz w:val="24"/>
          <w:szCs w:val="24"/>
        </w:rPr>
        <w:t>The pumping system, with eductors providing negative pressure</w:t>
      </w:r>
      <w:r w:rsidR="00903875">
        <w:rPr>
          <w:rFonts w:ascii="Times New Roman" w:hAnsi="Times New Roman" w:cs="Times New Roman"/>
          <w:sz w:val="24"/>
          <w:szCs w:val="24"/>
        </w:rPr>
        <w:t xml:space="preserve"> (see Figure </w:t>
      </w:r>
      <w:r w:rsidR="005B2426">
        <w:rPr>
          <w:rFonts w:ascii="Times New Roman" w:hAnsi="Times New Roman" w:cs="Times New Roman"/>
          <w:sz w:val="24"/>
          <w:szCs w:val="24"/>
        </w:rPr>
        <w:t>4</w:t>
      </w:r>
      <w:r w:rsidR="00903875">
        <w:rPr>
          <w:rFonts w:ascii="Times New Roman" w:hAnsi="Times New Roman" w:cs="Times New Roman"/>
          <w:sz w:val="24"/>
          <w:szCs w:val="24"/>
        </w:rPr>
        <w:t>)</w:t>
      </w:r>
      <w:r w:rsidR="00F11DA9">
        <w:rPr>
          <w:rFonts w:ascii="Times New Roman" w:hAnsi="Times New Roman" w:cs="Times New Roman"/>
          <w:sz w:val="24"/>
          <w:szCs w:val="24"/>
        </w:rPr>
        <w:t xml:space="preserve">, and new supply and return headers were then installed during the 2011 outage, along with a PLC and software to </w:t>
      </w:r>
      <w:r w:rsidR="00056660">
        <w:rPr>
          <w:rFonts w:ascii="Times New Roman" w:hAnsi="Times New Roman" w:cs="Times New Roman"/>
          <w:sz w:val="24"/>
          <w:szCs w:val="24"/>
        </w:rPr>
        <w:t xml:space="preserve">control the system and </w:t>
      </w:r>
      <w:r w:rsidR="00F11DA9">
        <w:rPr>
          <w:rFonts w:ascii="Times New Roman" w:hAnsi="Times New Roman" w:cs="Times New Roman"/>
          <w:sz w:val="24"/>
          <w:szCs w:val="24"/>
        </w:rPr>
        <w:t>monitor flows through all the tubes.</w:t>
      </w:r>
      <w:r w:rsidR="0026513C">
        <w:rPr>
          <w:rFonts w:ascii="Times New Roman" w:hAnsi="Times New Roman" w:cs="Times New Roman"/>
          <w:sz w:val="24"/>
          <w:szCs w:val="24"/>
        </w:rPr>
        <w:t xml:space="preserve">  </w:t>
      </w:r>
      <w:r w:rsidR="0063571D">
        <w:rPr>
          <w:rFonts w:ascii="Times New Roman" w:hAnsi="Times New Roman" w:cs="Times New Roman"/>
          <w:sz w:val="24"/>
          <w:szCs w:val="24"/>
        </w:rPr>
        <w:t xml:space="preserve">Additional monitoring allows for outstanding surveillance and control of the system.  </w:t>
      </w:r>
      <w:r w:rsidR="0026513C">
        <w:rPr>
          <w:rFonts w:ascii="Times New Roman" w:hAnsi="Times New Roman" w:cs="Times New Roman"/>
          <w:sz w:val="24"/>
          <w:szCs w:val="24"/>
        </w:rPr>
        <w:t xml:space="preserve">The successful implementation of the new TS cooling system has not only relieved the operators of very time consuming and tedious </w:t>
      </w:r>
      <w:r w:rsidR="00797E9B">
        <w:rPr>
          <w:rFonts w:ascii="Times New Roman" w:hAnsi="Times New Roman" w:cs="Times New Roman"/>
          <w:sz w:val="24"/>
          <w:szCs w:val="24"/>
        </w:rPr>
        <w:t>maintenance</w:t>
      </w:r>
      <w:r w:rsidR="0026513C">
        <w:rPr>
          <w:rFonts w:ascii="Times New Roman" w:hAnsi="Times New Roman" w:cs="Times New Roman"/>
          <w:sz w:val="24"/>
          <w:szCs w:val="24"/>
        </w:rPr>
        <w:t xml:space="preserve">, it has also </w:t>
      </w:r>
      <w:r w:rsidR="00797E9B">
        <w:rPr>
          <w:rFonts w:ascii="Times New Roman" w:hAnsi="Times New Roman" w:cs="Times New Roman"/>
          <w:sz w:val="24"/>
          <w:szCs w:val="24"/>
        </w:rPr>
        <w:t xml:space="preserve">significantly </w:t>
      </w:r>
      <w:r w:rsidR="0026513C">
        <w:rPr>
          <w:rFonts w:ascii="Times New Roman" w:hAnsi="Times New Roman" w:cs="Times New Roman"/>
          <w:sz w:val="24"/>
          <w:szCs w:val="24"/>
        </w:rPr>
        <w:t xml:space="preserve">lowered </w:t>
      </w:r>
      <w:r w:rsidR="00797E9B">
        <w:rPr>
          <w:rFonts w:ascii="Times New Roman" w:hAnsi="Times New Roman" w:cs="Times New Roman"/>
          <w:sz w:val="24"/>
          <w:szCs w:val="24"/>
        </w:rPr>
        <w:t xml:space="preserve">their </w:t>
      </w:r>
      <w:r w:rsidR="0026513C">
        <w:rPr>
          <w:rFonts w:ascii="Times New Roman" w:hAnsi="Times New Roman" w:cs="Times New Roman"/>
          <w:sz w:val="24"/>
          <w:szCs w:val="24"/>
        </w:rPr>
        <w:t>radiation exposure</w:t>
      </w:r>
      <w:r w:rsidR="00797E9B">
        <w:rPr>
          <w:rFonts w:ascii="Times New Roman" w:hAnsi="Times New Roman" w:cs="Times New Roman"/>
          <w:sz w:val="24"/>
          <w:szCs w:val="24"/>
        </w:rPr>
        <w:t>s</w:t>
      </w:r>
      <w:r w:rsidR="0026513C">
        <w:rPr>
          <w:rFonts w:ascii="Times New Roman" w:hAnsi="Times New Roman" w:cs="Times New Roman"/>
          <w:sz w:val="24"/>
          <w:szCs w:val="24"/>
        </w:rPr>
        <w:t>.</w:t>
      </w:r>
    </w:p>
    <w:p w:rsidR="005B2426" w:rsidRDefault="005B2426" w:rsidP="00894C40">
      <w:pPr>
        <w:spacing w:after="0"/>
        <w:jc w:val="both"/>
        <w:rPr>
          <w:rFonts w:ascii="Times New Roman" w:hAnsi="Times New Roman" w:cs="Times New Roman"/>
          <w:sz w:val="24"/>
          <w:szCs w:val="24"/>
        </w:rPr>
      </w:pPr>
    </w:p>
    <w:p w:rsidR="005B2426" w:rsidRPr="00D21123" w:rsidRDefault="005B2426" w:rsidP="005B2426">
      <w:pPr>
        <w:spacing w:after="0"/>
        <w:rPr>
          <w:rFonts w:ascii="Times New Roman" w:hAnsi="Times New Roman" w:cs="Times New Roman"/>
          <w:b/>
          <w:sz w:val="24"/>
          <w:szCs w:val="24"/>
        </w:rPr>
      </w:pPr>
      <w:r w:rsidRPr="00D21123">
        <w:rPr>
          <w:rFonts w:ascii="Times New Roman" w:hAnsi="Times New Roman" w:cs="Times New Roman"/>
          <w:b/>
          <w:sz w:val="24"/>
          <w:szCs w:val="24"/>
        </w:rPr>
        <w:t>2.4 Neutron Guide Installation</w:t>
      </w:r>
    </w:p>
    <w:p w:rsidR="005B2426" w:rsidRDefault="005B2426" w:rsidP="005B2426">
      <w:pPr>
        <w:spacing w:after="0"/>
        <w:rPr>
          <w:rFonts w:ascii="Times New Roman" w:hAnsi="Times New Roman" w:cs="Times New Roman"/>
          <w:sz w:val="24"/>
          <w:szCs w:val="24"/>
        </w:rPr>
      </w:pPr>
    </w:p>
    <w:p w:rsidR="005B2426" w:rsidRDefault="005B2426" w:rsidP="005B2426">
      <w:pPr>
        <w:spacing w:after="0"/>
        <w:jc w:val="both"/>
        <w:rPr>
          <w:rFonts w:ascii="Times New Roman" w:hAnsi="Times New Roman" w:cs="Times New Roman"/>
          <w:sz w:val="24"/>
          <w:szCs w:val="24"/>
        </w:rPr>
      </w:pPr>
      <w:r>
        <w:rPr>
          <w:rFonts w:ascii="Times New Roman" w:hAnsi="Times New Roman" w:cs="Times New Roman"/>
          <w:sz w:val="24"/>
          <w:szCs w:val="24"/>
        </w:rPr>
        <w:t xml:space="preserve">As soon as the expansion project was announced, NCNR hosted a workshop for facility users to voice their desires for new and/or improved instruments.  Subsequently, the decision was made to install the new guides in CTW and that certain instruments would be modified and moved to the new guide hall leaving some vacancies that would later be occupied by new instruments needing years of development.  Custom built curved guides were then designed and fabricated for the instruments to be moved to the new guide hall.  Guides A-D are unique, unlike NG1-7 which are nearly identical at 5cm by 16 cm.  NG-C, for example, is a ballistic guide (see Figure 5) expanding in size for half of its length to accept as many neutrons as possible but with a higher divergence than would be acceptable for small-angle </w:t>
      </w:r>
      <w:r>
        <w:rPr>
          <w:rFonts w:ascii="Times New Roman" w:hAnsi="Times New Roman" w:cs="Times New Roman"/>
          <w:sz w:val="24"/>
          <w:szCs w:val="24"/>
        </w:rPr>
        <w:lastRenderedPageBreak/>
        <w:t>scattering.   NG-B is actually split into upper and lower 5x5 cm sections that curve away from each other to accommodate two SANS instruments (see Figure 6).</w:t>
      </w:r>
    </w:p>
    <w:p w:rsidR="00903875" w:rsidRDefault="00903875" w:rsidP="00894C40">
      <w:pPr>
        <w:spacing w:after="0"/>
        <w:jc w:val="both"/>
        <w:rPr>
          <w:rFonts w:ascii="Times New Roman" w:hAnsi="Times New Roman" w:cs="Times New Roman"/>
          <w:sz w:val="24"/>
          <w:szCs w:val="24"/>
        </w:rPr>
      </w:pPr>
    </w:p>
    <w:p w:rsidR="00903875" w:rsidRDefault="00903875" w:rsidP="00894C40">
      <w:pPr>
        <w:spacing w:after="0"/>
        <w:jc w:val="both"/>
        <w:rPr>
          <w:rFonts w:ascii="Times New Roman" w:hAnsi="Times New Roman" w:cs="Times New Roman"/>
          <w:sz w:val="24"/>
          <w:szCs w:val="24"/>
        </w:rPr>
      </w:pPr>
      <w:r>
        <w:rPr>
          <w:noProof/>
        </w:rPr>
        <w:drawing>
          <wp:inline distT="0" distB="0" distL="0" distR="0" wp14:anchorId="4B959E0F" wp14:editId="45DD8FEC">
            <wp:extent cx="5732145" cy="383141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831419"/>
                    </a:xfrm>
                    <a:prstGeom prst="rect">
                      <a:avLst/>
                    </a:prstGeom>
                    <a:noFill/>
                  </pic:spPr>
                </pic:pic>
              </a:graphicData>
            </a:graphic>
          </wp:inline>
        </w:drawing>
      </w:r>
    </w:p>
    <w:p w:rsidR="00903875" w:rsidRDefault="00903875" w:rsidP="00894C40">
      <w:pPr>
        <w:spacing w:after="0"/>
        <w:jc w:val="both"/>
        <w:rPr>
          <w:rFonts w:ascii="Times New Roman" w:hAnsi="Times New Roman" w:cs="Times New Roman"/>
          <w:sz w:val="24"/>
          <w:szCs w:val="24"/>
        </w:rPr>
      </w:pPr>
    </w:p>
    <w:p w:rsidR="00903875" w:rsidRPr="00903875" w:rsidRDefault="00903875" w:rsidP="00894C40">
      <w:pPr>
        <w:spacing w:after="0"/>
        <w:jc w:val="both"/>
        <w:rPr>
          <w:rFonts w:ascii="Times New Roman" w:hAnsi="Times New Roman" w:cs="Times New Roman"/>
          <w:i/>
        </w:rPr>
      </w:pPr>
      <w:proofErr w:type="gramStart"/>
      <w:r w:rsidRPr="00903875">
        <w:rPr>
          <w:rFonts w:ascii="Times New Roman" w:hAnsi="Times New Roman" w:cs="Times New Roman"/>
          <w:i/>
        </w:rPr>
        <w:t xml:space="preserve">Figure </w:t>
      </w:r>
      <w:r w:rsidR="005B2426">
        <w:rPr>
          <w:rFonts w:ascii="Times New Roman" w:hAnsi="Times New Roman" w:cs="Times New Roman"/>
          <w:i/>
        </w:rPr>
        <w:t>4</w:t>
      </w:r>
      <w:r w:rsidRPr="00903875">
        <w:rPr>
          <w:rFonts w:ascii="Times New Roman" w:hAnsi="Times New Roman" w:cs="Times New Roman"/>
          <w:i/>
        </w:rPr>
        <w:t>.</w:t>
      </w:r>
      <w:proofErr w:type="gramEnd"/>
      <w:r w:rsidRPr="00903875">
        <w:rPr>
          <w:rFonts w:ascii="Times New Roman" w:hAnsi="Times New Roman" w:cs="Times New Roman"/>
          <w:i/>
        </w:rPr>
        <w:t xml:space="preserve"> Schematic of the new Thermal Shield cooling System in which water flow is achieved with a partial vacuum eliminating leaks.</w:t>
      </w:r>
    </w:p>
    <w:p w:rsidR="00F11DA9" w:rsidRDefault="00F11DA9" w:rsidP="00E535DD">
      <w:pPr>
        <w:spacing w:after="0"/>
        <w:rPr>
          <w:rFonts w:ascii="Times New Roman" w:hAnsi="Times New Roman" w:cs="Times New Roman"/>
          <w:sz w:val="24"/>
          <w:szCs w:val="24"/>
        </w:rPr>
      </w:pPr>
    </w:p>
    <w:p w:rsidR="008B1C88" w:rsidRDefault="008B1C88" w:rsidP="00E535DD">
      <w:pPr>
        <w:spacing w:after="0"/>
        <w:rPr>
          <w:rFonts w:ascii="Times New Roman" w:hAnsi="Times New Roman" w:cs="Times New Roman"/>
          <w:sz w:val="24"/>
          <w:szCs w:val="24"/>
        </w:rPr>
      </w:pPr>
    </w:p>
    <w:p w:rsidR="008B1C88" w:rsidRDefault="008B1C88" w:rsidP="008B1C88">
      <w:pPr>
        <w:spacing w:after="0"/>
        <w:jc w:val="center"/>
        <w:rPr>
          <w:rFonts w:ascii="Times New Roman" w:hAnsi="Times New Roman" w:cs="Times New Roman"/>
          <w:sz w:val="24"/>
          <w:szCs w:val="24"/>
        </w:rPr>
      </w:pPr>
      <w:r>
        <w:rPr>
          <w:noProof/>
        </w:rPr>
        <w:drawing>
          <wp:inline distT="0" distB="0" distL="0" distR="0">
            <wp:extent cx="3745382" cy="2774904"/>
            <wp:effectExtent l="0" t="0" r="7620" b="6985"/>
            <wp:docPr id="16" name="Picture 16" descr="Perspective view of new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pective view of new guid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8098" cy="2776916"/>
                    </a:xfrm>
                    <a:prstGeom prst="rect">
                      <a:avLst/>
                    </a:prstGeom>
                    <a:noFill/>
                    <a:ln>
                      <a:noFill/>
                    </a:ln>
                  </pic:spPr>
                </pic:pic>
              </a:graphicData>
            </a:graphic>
          </wp:inline>
        </w:drawing>
      </w:r>
    </w:p>
    <w:p w:rsidR="00D220C7" w:rsidRDefault="00D220C7" w:rsidP="00E535DD">
      <w:pPr>
        <w:spacing w:after="0"/>
        <w:rPr>
          <w:rFonts w:ascii="Times New Roman" w:hAnsi="Times New Roman" w:cs="Times New Roman"/>
          <w:sz w:val="24"/>
          <w:szCs w:val="24"/>
        </w:rPr>
      </w:pPr>
    </w:p>
    <w:p w:rsidR="008B1C88" w:rsidRPr="008B1C88" w:rsidRDefault="008B1C88" w:rsidP="008B1C88">
      <w:pPr>
        <w:spacing w:after="0"/>
        <w:jc w:val="center"/>
        <w:rPr>
          <w:rFonts w:ascii="Times New Roman" w:hAnsi="Times New Roman" w:cs="Times New Roman"/>
          <w:i/>
        </w:rPr>
      </w:pPr>
      <w:proofErr w:type="gramStart"/>
      <w:r w:rsidRPr="008B1C88">
        <w:rPr>
          <w:rFonts w:ascii="Times New Roman" w:hAnsi="Times New Roman" w:cs="Times New Roman"/>
          <w:i/>
        </w:rPr>
        <w:t xml:space="preserve">Figure </w:t>
      </w:r>
      <w:r w:rsidR="005B2426">
        <w:rPr>
          <w:rFonts w:ascii="Times New Roman" w:hAnsi="Times New Roman" w:cs="Times New Roman"/>
          <w:i/>
        </w:rPr>
        <w:t>5</w:t>
      </w:r>
      <w:r w:rsidRPr="008B1C88">
        <w:rPr>
          <w:rFonts w:ascii="Times New Roman" w:hAnsi="Times New Roman" w:cs="Times New Roman"/>
          <w:i/>
        </w:rPr>
        <w:t>.</w:t>
      </w:r>
      <w:proofErr w:type="gramEnd"/>
      <w:r w:rsidRPr="008B1C88">
        <w:rPr>
          <w:rFonts w:ascii="Times New Roman" w:hAnsi="Times New Roman" w:cs="Times New Roman"/>
          <w:i/>
        </w:rPr>
        <w:t xml:space="preserve"> </w:t>
      </w:r>
      <w:proofErr w:type="gramStart"/>
      <w:r w:rsidRPr="008B1C88">
        <w:rPr>
          <w:rFonts w:ascii="Times New Roman" w:hAnsi="Times New Roman" w:cs="Times New Roman"/>
          <w:i/>
        </w:rPr>
        <w:t>Opt</w:t>
      </w:r>
      <w:r w:rsidR="002A42C9">
        <w:rPr>
          <w:rFonts w:ascii="Times New Roman" w:hAnsi="Times New Roman" w:cs="Times New Roman"/>
          <w:i/>
        </w:rPr>
        <w:t>ics of the ballistic guide, NG-C</w:t>
      </w:r>
      <w:r w:rsidRPr="008B1C88">
        <w:rPr>
          <w:rFonts w:ascii="Times New Roman" w:hAnsi="Times New Roman" w:cs="Times New Roman"/>
          <w:i/>
        </w:rPr>
        <w:t>.</w:t>
      </w:r>
      <w:proofErr w:type="gramEnd"/>
    </w:p>
    <w:p w:rsidR="00E17C2B" w:rsidRDefault="00E17C2B" w:rsidP="00E535DD">
      <w:pPr>
        <w:spacing w:after="0"/>
        <w:rPr>
          <w:rFonts w:ascii="Times New Roman" w:hAnsi="Times New Roman" w:cs="Times New Roman"/>
          <w:sz w:val="24"/>
          <w:szCs w:val="24"/>
        </w:rPr>
      </w:pPr>
    </w:p>
    <w:p w:rsidR="008B1C88" w:rsidRDefault="008B1C88" w:rsidP="008B1C88">
      <w:pPr>
        <w:spacing w:after="0"/>
        <w:jc w:val="center"/>
        <w:rPr>
          <w:rFonts w:ascii="Times New Roman" w:hAnsi="Times New Roman" w:cs="Times New Roman"/>
          <w:sz w:val="24"/>
          <w:szCs w:val="24"/>
        </w:rPr>
      </w:pPr>
      <w:r>
        <w:rPr>
          <w:noProof/>
        </w:rPr>
        <w:lastRenderedPageBreak/>
        <w:drawing>
          <wp:inline distT="0" distB="0" distL="0" distR="0">
            <wp:extent cx="4689044" cy="2077628"/>
            <wp:effectExtent l="0" t="0" r="0" b="0"/>
            <wp:docPr id="15" name="Picture 15" descr="Perspective view of new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pective view of new guid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0651" cy="2078340"/>
                    </a:xfrm>
                    <a:prstGeom prst="rect">
                      <a:avLst/>
                    </a:prstGeom>
                    <a:noFill/>
                    <a:ln>
                      <a:noFill/>
                    </a:ln>
                  </pic:spPr>
                </pic:pic>
              </a:graphicData>
            </a:graphic>
          </wp:inline>
        </w:drawing>
      </w:r>
    </w:p>
    <w:p w:rsidR="008B1C88" w:rsidRPr="00D4211B" w:rsidRDefault="00D4211B" w:rsidP="00E535DD">
      <w:pPr>
        <w:spacing w:after="0"/>
        <w:rPr>
          <w:rFonts w:ascii="Times New Roman" w:hAnsi="Times New Roman" w:cs="Times New Roman"/>
          <w:i/>
        </w:rPr>
      </w:pPr>
      <w:proofErr w:type="gramStart"/>
      <w:r w:rsidRPr="00D4211B">
        <w:rPr>
          <w:rFonts w:ascii="Times New Roman" w:hAnsi="Times New Roman" w:cs="Times New Roman"/>
          <w:i/>
        </w:rPr>
        <w:t xml:space="preserve">Figure </w:t>
      </w:r>
      <w:r w:rsidR="005B2426">
        <w:rPr>
          <w:rFonts w:ascii="Times New Roman" w:hAnsi="Times New Roman" w:cs="Times New Roman"/>
          <w:i/>
        </w:rPr>
        <w:t>6</w:t>
      </w:r>
      <w:r w:rsidRPr="00D4211B">
        <w:rPr>
          <w:rFonts w:ascii="Times New Roman" w:hAnsi="Times New Roman" w:cs="Times New Roman"/>
          <w:i/>
        </w:rPr>
        <w:t>.</w:t>
      </w:r>
      <w:proofErr w:type="gramEnd"/>
      <w:r w:rsidRPr="00D4211B">
        <w:rPr>
          <w:rFonts w:ascii="Times New Roman" w:hAnsi="Times New Roman" w:cs="Times New Roman"/>
          <w:i/>
        </w:rPr>
        <w:t xml:space="preserve">  Perspective view of new guides, from the beam ends looking towards the cold source.  Note that NG-B splits into upper and lower guides.</w:t>
      </w:r>
    </w:p>
    <w:p w:rsidR="00D4211B" w:rsidRDefault="00D4211B" w:rsidP="00E535DD">
      <w:pPr>
        <w:spacing w:after="0"/>
        <w:rPr>
          <w:rFonts w:ascii="Times New Roman" w:hAnsi="Times New Roman" w:cs="Times New Roman"/>
          <w:sz w:val="24"/>
          <w:szCs w:val="24"/>
        </w:rPr>
      </w:pPr>
    </w:p>
    <w:p w:rsidR="008B1C88" w:rsidRDefault="008B1C88" w:rsidP="00894C40">
      <w:pPr>
        <w:spacing w:after="0"/>
        <w:jc w:val="both"/>
        <w:rPr>
          <w:rFonts w:ascii="Times New Roman" w:hAnsi="Times New Roman" w:cs="Times New Roman"/>
          <w:sz w:val="24"/>
          <w:szCs w:val="24"/>
        </w:rPr>
      </w:pPr>
      <w:r>
        <w:rPr>
          <w:rFonts w:ascii="Times New Roman" w:hAnsi="Times New Roman" w:cs="Times New Roman"/>
          <w:sz w:val="24"/>
          <w:szCs w:val="24"/>
        </w:rPr>
        <w:t xml:space="preserve">NCNR engineers had to procure dozens of guide sections, vacuum casings for the guides, and a very large number of guide shields, and prepare a plan for their installation.  The installation stages were highly dependent on crane access because there is a wide area along the location of the former west wall of the old guide hall, now removed, that is not serviced by either of the cranes.  Thus the guides and shields were installed east to west in the guide hall </w:t>
      </w:r>
      <w:r w:rsidR="00C95B73">
        <w:rPr>
          <w:rFonts w:ascii="Times New Roman" w:hAnsi="Times New Roman" w:cs="Times New Roman"/>
          <w:sz w:val="24"/>
          <w:szCs w:val="24"/>
        </w:rPr>
        <w:t>often using</w:t>
      </w:r>
      <w:r>
        <w:rPr>
          <w:rFonts w:ascii="Times New Roman" w:hAnsi="Times New Roman" w:cs="Times New Roman"/>
          <w:sz w:val="24"/>
          <w:szCs w:val="24"/>
        </w:rPr>
        <w:t xml:space="preserve"> fork lifts.  Most of the guides were received well in advance of the outage, and the staff was able to position the guide section</w:t>
      </w:r>
      <w:r w:rsidR="00D4211B">
        <w:rPr>
          <w:rFonts w:ascii="Times New Roman" w:hAnsi="Times New Roman" w:cs="Times New Roman"/>
          <w:sz w:val="24"/>
          <w:szCs w:val="24"/>
        </w:rPr>
        <w:t>s</w:t>
      </w:r>
      <w:r>
        <w:rPr>
          <w:rFonts w:ascii="Times New Roman" w:hAnsi="Times New Roman" w:cs="Times New Roman"/>
          <w:sz w:val="24"/>
          <w:szCs w:val="24"/>
        </w:rPr>
        <w:t xml:space="preserve"> in their vacuum casings in advance.  This work and all of the installation was greatly aided by using a laser tracking system, allowing for relatively quick guide positioning and alignment</w:t>
      </w:r>
      <w:r w:rsidR="00C95B73">
        <w:rPr>
          <w:rFonts w:ascii="Times New Roman" w:hAnsi="Times New Roman" w:cs="Times New Roman"/>
          <w:sz w:val="24"/>
          <w:szCs w:val="24"/>
        </w:rPr>
        <w:t xml:space="preserve">, both </w:t>
      </w:r>
      <w:r w:rsidR="00D4211B">
        <w:rPr>
          <w:rFonts w:ascii="Times New Roman" w:hAnsi="Times New Roman" w:cs="Times New Roman"/>
          <w:sz w:val="24"/>
          <w:szCs w:val="24"/>
        </w:rPr>
        <w:t>saving time and reducing radiation exposure</w:t>
      </w:r>
      <w:r>
        <w:rPr>
          <w:rFonts w:ascii="Times New Roman" w:hAnsi="Times New Roman" w:cs="Times New Roman"/>
          <w:sz w:val="24"/>
          <w:szCs w:val="24"/>
        </w:rPr>
        <w:t>.</w:t>
      </w:r>
      <w:r w:rsidR="00C95B73">
        <w:rPr>
          <w:rFonts w:ascii="Times New Roman" w:hAnsi="Times New Roman" w:cs="Times New Roman"/>
          <w:sz w:val="24"/>
          <w:szCs w:val="24"/>
        </w:rPr>
        <w:t xml:space="preserve">  </w:t>
      </w:r>
      <w:r w:rsidR="00BA548E">
        <w:rPr>
          <w:rFonts w:ascii="Times New Roman" w:hAnsi="Times New Roman" w:cs="Times New Roman"/>
          <w:sz w:val="24"/>
          <w:szCs w:val="24"/>
        </w:rPr>
        <w:t>(</w:t>
      </w:r>
      <w:r w:rsidR="00C95B73">
        <w:rPr>
          <w:rFonts w:ascii="Times New Roman" w:hAnsi="Times New Roman" w:cs="Times New Roman"/>
          <w:sz w:val="24"/>
          <w:szCs w:val="24"/>
        </w:rPr>
        <w:t xml:space="preserve">A diary of all this activity </w:t>
      </w:r>
      <w:r w:rsidR="004A3048">
        <w:rPr>
          <w:rFonts w:ascii="Times New Roman" w:hAnsi="Times New Roman" w:cs="Times New Roman"/>
          <w:sz w:val="24"/>
          <w:szCs w:val="24"/>
        </w:rPr>
        <w:t xml:space="preserve">has been </w:t>
      </w:r>
      <w:r w:rsidR="00C95B73">
        <w:rPr>
          <w:rFonts w:ascii="Times New Roman" w:hAnsi="Times New Roman" w:cs="Times New Roman"/>
          <w:sz w:val="24"/>
          <w:szCs w:val="24"/>
        </w:rPr>
        <w:t>maintained on the NCNR web page [3] to inform facil</w:t>
      </w:r>
      <w:r w:rsidR="00BA548E">
        <w:rPr>
          <w:rFonts w:ascii="Times New Roman" w:hAnsi="Times New Roman" w:cs="Times New Roman"/>
          <w:sz w:val="24"/>
          <w:szCs w:val="24"/>
        </w:rPr>
        <w:t>ity users of the progress throughout the outage.)</w:t>
      </w:r>
    </w:p>
    <w:p w:rsidR="008B1C88" w:rsidRDefault="008B1C88" w:rsidP="00894C40">
      <w:pPr>
        <w:spacing w:after="0"/>
        <w:jc w:val="both"/>
        <w:rPr>
          <w:rFonts w:ascii="Times New Roman" w:hAnsi="Times New Roman" w:cs="Times New Roman"/>
          <w:sz w:val="24"/>
          <w:szCs w:val="24"/>
        </w:rPr>
      </w:pPr>
    </w:p>
    <w:p w:rsidR="00D4211B" w:rsidRDefault="00D4211B" w:rsidP="00894C40">
      <w:pPr>
        <w:spacing w:after="0"/>
        <w:jc w:val="both"/>
        <w:rPr>
          <w:rFonts w:ascii="Times New Roman" w:hAnsi="Times New Roman" w:cs="Times New Roman"/>
          <w:sz w:val="24"/>
          <w:szCs w:val="24"/>
        </w:rPr>
      </w:pPr>
      <w:r>
        <w:rPr>
          <w:rFonts w:ascii="Times New Roman" w:hAnsi="Times New Roman" w:cs="Times New Roman"/>
          <w:sz w:val="24"/>
          <w:szCs w:val="24"/>
        </w:rPr>
        <w:t xml:space="preserve">Very large holes </w:t>
      </w:r>
      <w:r w:rsidR="005B2426">
        <w:rPr>
          <w:rFonts w:ascii="Times New Roman" w:hAnsi="Times New Roman" w:cs="Times New Roman"/>
          <w:sz w:val="24"/>
          <w:szCs w:val="24"/>
        </w:rPr>
        <w:t xml:space="preserve">(see Figure 7) </w:t>
      </w:r>
      <w:r>
        <w:rPr>
          <w:rFonts w:ascii="Times New Roman" w:hAnsi="Times New Roman" w:cs="Times New Roman"/>
          <w:sz w:val="24"/>
          <w:szCs w:val="24"/>
        </w:rPr>
        <w:t>were cut through the north wall of the confinement building, between Rooms C-100 and D-100</w:t>
      </w:r>
      <w:r w:rsidR="006E6222">
        <w:rPr>
          <w:rFonts w:ascii="Times New Roman" w:hAnsi="Times New Roman" w:cs="Times New Roman"/>
          <w:sz w:val="24"/>
          <w:szCs w:val="24"/>
        </w:rPr>
        <w:t>, and through the north wall of the old pump house, between D-100 and the guide hall.  D-100 was then filled with cement blocks serving a guide shielding.  Only after the guides emerged into the guide hall</w:t>
      </w:r>
      <w:r w:rsidR="00F830EE">
        <w:rPr>
          <w:rFonts w:ascii="Times New Roman" w:hAnsi="Times New Roman" w:cs="Times New Roman"/>
          <w:sz w:val="24"/>
          <w:szCs w:val="24"/>
        </w:rPr>
        <w:t xml:space="preserve"> (see Figure 8)</w:t>
      </w:r>
      <w:r w:rsidR="006E6222">
        <w:rPr>
          <w:rFonts w:ascii="Times New Roman" w:hAnsi="Times New Roman" w:cs="Times New Roman"/>
          <w:sz w:val="24"/>
          <w:szCs w:val="24"/>
        </w:rPr>
        <w:t>, could the reactor be restarted; with the guide shutters closed it was possible to continue guide installation.</w:t>
      </w:r>
    </w:p>
    <w:p w:rsidR="008B1C88" w:rsidRDefault="008B1C88" w:rsidP="00894C40">
      <w:pPr>
        <w:spacing w:after="0"/>
        <w:jc w:val="both"/>
        <w:rPr>
          <w:rFonts w:ascii="Times New Roman" w:hAnsi="Times New Roman" w:cs="Times New Roman"/>
          <w:sz w:val="24"/>
          <w:szCs w:val="24"/>
        </w:rPr>
      </w:pPr>
    </w:p>
    <w:p w:rsidR="00F11DA9" w:rsidRPr="00797E9B" w:rsidRDefault="00D21123" w:rsidP="00894C40">
      <w:pPr>
        <w:spacing w:after="0"/>
        <w:jc w:val="both"/>
        <w:rPr>
          <w:rFonts w:ascii="Times New Roman" w:hAnsi="Times New Roman" w:cs="Times New Roman"/>
          <w:b/>
          <w:sz w:val="24"/>
          <w:szCs w:val="24"/>
        </w:rPr>
      </w:pPr>
      <w:r>
        <w:rPr>
          <w:rFonts w:ascii="Times New Roman" w:hAnsi="Times New Roman" w:cs="Times New Roman"/>
          <w:b/>
          <w:sz w:val="24"/>
          <w:szCs w:val="24"/>
        </w:rPr>
        <w:t>2.5</w:t>
      </w:r>
      <w:r w:rsidR="00797E9B" w:rsidRPr="00797E9B">
        <w:rPr>
          <w:rFonts w:ascii="Times New Roman" w:hAnsi="Times New Roman" w:cs="Times New Roman"/>
          <w:b/>
          <w:sz w:val="24"/>
          <w:szCs w:val="24"/>
        </w:rPr>
        <w:t xml:space="preserve"> Fuel Storage Pool</w:t>
      </w:r>
    </w:p>
    <w:p w:rsidR="008257FD" w:rsidRDefault="008257FD" w:rsidP="00894C40">
      <w:pPr>
        <w:spacing w:after="0"/>
        <w:jc w:val="both"/>
        <w:rPr>
          <w:rFonts w:ascii="Times New Roman" w:hAnsi="Times New Roman" w:cs="Times New Roman"/>
          <w:sz w:val="24"/>
          <w:szCs w:val="24"/>
        </w:rPr>
      </w:pPr>
    </w:p>
    <w:p w:rsidR="005B2426" w:rsidRDefault="00A86C59" w:rsidP="00894C40">
      <w:pPr>
        <w:spacing w:after="0"/>
        <w:jc w:val="both"/>
        <w:rPr>
          <w:rFonts w:ascii="Times New Roman" w:hAnsi="Times New Roman" w:cs="Times New Roman"/>
          <w:sz w:val="24"/>
          <w:szCs w:val="24"/>
        </w:rPr>
      </w:pPr>
      <w:r>
        <w:rPr>
          <w:rFonts w:ascii="Times New Roman" w:hAnsi="Times New Roman" w:cs="Times New Roman"/>
          <w:sz w:val="24"/>
          <w:szCs w:val="24"/>
        </w:rPr>
        <w:t xml:space="preserve">Fuel management was a major focus of the advance planning for the outage because the storage pool was to be cleaned and sealed, high-density fuel storage boxes were ready for installation, and the fuel transfer machine was to be refurbished (it had to be removed anyway).  A shipment during the middle of the outage removed all of the spent fuel in the pool, and when the reactor core was </w:t>
      </w:r>
      <w:proofErr w:type="gramStart"/>
      <w:r>
        <w:rPr>
          <w:rFonts w:ascii="Times New Roman" w:hAnsi="Times New Roman" w:cs="Times New Roman"/>
          <w:sz w:val="24"/>
          <w:szCs w:val="24"/>
        </w:rPr>
        <w:t>reloaded,</w:t>
      </w:r>
      <w:proofErr w:type="gramEnd"/>
      <w:r>
        <w:rPr>
          <w:rFonts w:ascii="Times New Roman" w:hAnsi="Times New Roman" w:cs="Times New Roman"/>
          <w:sz w:val="24"/>
          <w:szCs w:val="24"/>
        </w:rPr>
        <w:t xml:space="preserve"> all the partially burned fuel was also removed.  </w:t>
      </w:r>
      <w:r w:rsidR="009C2729">
        <w:rPr>
          <w:rFonts w:ascii="Times New Roman" w:hAnsi="Times New Roman" w:cs="Times New Roman"/>
          <w:sz w:val="24"/>
          <w:szCs w:val="24"/>
        </w:rPr>
        <w:t>Thus</w:t>
      </w:r>
      <w:r>
        <w:rPr>
          <w:rFonts w:ascii="Times New Roman" w:hAnsi="Times New Roman" w:cs="Times New Roman"/>
          <w:sz w:val="24"/>
          <w:szCs w:val="24"/>
        </w:rPr>
        <w:t>, there was no fuel in the storage pool.  A diving firm</w:t>
      </w:r>
      <w:r w:rsidR="009C2729">
        <w:rPr>
          <w:rFonts w:ascii="Times New Roman" w:hAnsi="Times New Roman" w:cs="Times New Roman"/>
          <w:sz w:val="24"/>
          <w:szCs w:val="24"/>
        </w:rPr>
        <w:t xml:space="preserve"> with nuclear power industry experience</w:t>
      </w:r>
      <w:r>
        <w:rPr>
          <w:rFonts w:ascii="Times New Roman" w:hAnsi="Times New Roman" w:cs="Times New Roman"/>
          <w:sz w:val="24"/>
          <w:szCs w:val="24"/>
        </w:rPr>
        <w:t xml:space="preserve"> was </w:t>
      </w:r>
      <w:r w:rsidR="00385C84">
        <w:rPr>
          <w:rFonts w:ascii="Times New Roman" w:hAnsi="Times New Roman" w:cs="Times New Roman"/>
          <w:sz w:val="24"/>
          <w:szCs w:val="24"/>
        </w:rPr>
        <w:t xml:space="preserve">contracted to work in the pool.  (There is a low concentration of tritium in the pool as a result of fuel transfers from the reactor vessel which is filled with heavy water, and it would have been very costly to store or dispose of the water.)  Before the divers arrived, the pool was carefully cleaned to remove any metal fragments remaining as a result of the cutting </w:t>
      </w:r>
    </w:p>
    <w:p w:rsidR="005B2426" w:rsidRDefault="005B2426" w:rsidP="00894C40">
      <w:pPr>
        <w:spacing w:after="0"/>
        <w:jc w:val="both"/>
        <w:rPr>
          <w:rFonts w:ascii="Times New Roman" w:hAnsi="Times New Roman" w:cs="Times New Roman"/>
          <w:sz w:val="24"/>
          <w:szCs w:val="24"/>
        </w:rPr>
      </w:pPr>
    </w:p>
    <w:p w:rsidR="005B2426" w:rsidRDefault="005B2426" w:rsidP="00894C40">
      <w:pPr>
        <w:spacing w:after="0"/>
        <w:jc w:val="both"/>
        <w:rPr>
          <w:rFonts w:ascii="Times New Roman" w:hAnsi="Times New Roman" w:cs="Times New Roman"/>
          <w:sz w:val="24"/>
          <w:szCs w:val="24"/>
        </w:rPr>
      </w:pPr>
    </w:p>
    <w:p w:rsidR="005B2426" w:rsidRDefault="005B2426" w:rsidP="005B242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7760" cy="3291840"/>
            <wp:effectExtent l="0" t="0" r="0" b="3810"/>
            <wp:docPr id="10" name="Picture 10" descr="C:\Users\rew\Pictures\20110809_292_C100N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w\Pictures\20110809_292_C100NW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1506" cy="3294337"/>
                    </a:xfrm>
                    <a:prstGeom prst="rect">
                      <a:avLst/>
                    </a:prstGeom>
                    <a:noFill/>
                    <a:ln>
                      <a:noFill/>
                    </a:ln>
                  </pic:spPr>
                </pic:pic>
              </a:graphicData>
            </a:graphic>
          </wp:inline>
        </w:drawing>
      </w:r>
    </w:p>
    <w:p w:rsidR="005B2426" w:rsidRDefault="005B2426" w:rsidP="00894C40">
      <w:pPr>
        <w:spacing w:after="0"/>
        <w:jc w:val="both"/>
        <w:rPr>
          <w:rFonts w:ascii="Times New Roman" w:hAnsi="Times New Roman" w:cs="Times New Roman"/>
          <w:sz w:val="24"/>
          <w:szCs w:val="24"/>
        </w:rPr>
      </w:pPr>
    </w:p>
    <w:p w:rsidR="005B2426" w:rsidRPr="00F830EE" w:rsidRDefault="005B2426" w:rsidP="00894C40">
      <w:pPr>
        <w:spacing w:after="0"/>
        <w:jc w:val="both"/>
        <w:rPr>
          <w:rFonts w:ascii="Times New Roman" w:hAnsi="Times New Roman" w:cs="Times New Roman"/>
          <w:i/>
        </w:rPr>
      </w:pPr>
      <w:proofErr w:type="gramStart"/>
      <w:r w:rsidRPr="00F830EE">
        <w:rPr>
          <w:rFonts w:ascii="Times New Roman" w:hAnsi="Times New Roman" w:cs="Times New Roman"/>
          <w:i/>
        </w:rPr>
        <w:t>Figure 7.</w:t>
      </w:r>
      <w:proofErr w:type="gramEnd"/>
      <w:r w:rsidRPr="00F830EE">
        <w:rPr>
          <w:rFonts w:ascii="Times New Roman" w:hAnsi="Times New Roman" w:cs="Times New Roman"/>
          <w:i/>
        </w:rPr>
        <w:t xml:space="preserve"> NCNR staff </w:t>
      </w:r>
      <w:r w:rsidR="00F830EE" w:rsidRPr="00F830EE">
        <w:rPr>
          <w:rFonts w:ascii="Times New Roman" w:hAnsi="Times New Roman" w:cs="Times New Roman"/>
          <w:i/>
        </w:rPr>
        <w:t xml:space="preserve">members </w:t>
      </w:r>
      <w:r w:rsidRPr="00F830EE">
        <w:rPr>
          <w:rFonts w:ascii="Times New Roman" w:hAnsi="Times New Roman" w:cs="Times New Roman"/>
          <w:i/>
        </w:rPr>
        <w:t xml:space="preserve">gaze into the confinement building through the </w:t>
      </w:r>
      <w:r w:rsidR="00F830EE" w:rsidRPr="00F830EE">
        <w:rPr>
          <w:rFonts w:ascii="Times New Roman" w:hAnsi="Times New Roman" w:cs="Times New Roman"/>
          <w:i/>
        </w:rPr>
        <w:t>wall penetration for NG-B, NG-</w:t>
      </w:r>
      <w:r w:rsidR="00F830EE">
        <w:rPr>
          <w:rFonts w:ascii="Times New Roman" w:hAnsi="Times New Roman" w:cs="Times New Roman"/>
          <w:i/>
        </w:rPr>
        <w:t>C</w:t>
      </w:r>
      <w:r w:rsidR="00F830EE" w:rsidRPr="00F830EE">
        <w:rPr>
          <w:rFonts w:ascii="Times New Roman" w:hAnsi="Times New Roman" w:cs="Times New Roman"/>
          <w:i/>
        </w:rPr>
        <w:t xml:space="preserve"> and NG-D.  In the background are pieces of secondary piping that had to be removed to make way for the guides. </w:t>
      </w:r>
    </w:p>
    <w:p w:rsidR="00F830EE" w:rsidRDefault="00F830EE" w:rsidP="00894C40">
      <w:pPr>
        <w:spacing w:after="0"/>
        <w:jc w:val="both"/>
        <w:rPr>
          <w:rFonts w:ascii="Times New Roman" w:hAnsi="Times New Roman" w:cs="Times New Roman"/>
          <w:sz w:val="24"/>
          <w:szCs w:val="24"/>
        </w:rPr>
      </w:pPr>
    </w:p>
    <w:p w:rsidR="00F830EE" w:rsidRDefault="00F830EE" w:rsidP="00F830E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3402" cy="3208935"/>
            <wp:effectExtent l="0" t="0" r="6350" b="0"/>
            <wp:docPr id="11" name="Picture 11" descr="C:\Users\rew\Pictures\20120418_908_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w\Pictures\20120418_908_G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7051" cy="3211368"/>
                    </a:xfrm>
                    <a:prstGeom prst="rect">
                      <a:avLst/>
                    </a:prstGeom>
                    <a:noFill/>
                    <a:ln>
                      <a:noFill/>
                    </a:ln>
                  </pic:spPr>
                </pic:pic>
              </a:graphicData>
            </a:graphic>
          </wp:inline>
        </w:drawing>
      </w:r>
    </w:p>
    <w:p w:rsidR="00F830EE" w:rsidRDefault="00F830EE" w:rsidP="00894C40">
      <w:pPr>
        <w:spacing w:after="0"/>
        <w:jc w:val="both"/>
        <w:rPr>
          <w:rFonts w:ascii="Times New Roman" w:hAnsi="Times New Roman" w:cs="Times New Roman"/>
          <w:sz w:val="24"/>
          <w:szCs w:val="24"/>
        </w:rPr>
      </w:pPr>
    </w:p>
    <w:p w:rsidR="00F830EE" w:rsidRPr="003B0543" w:rsidRDefault="00F830EE" w:rsidP="00894C40">
      <w:pPr>
        <w:spacing w:after="0"/>
        <w:jc w:val="both"/>
        <w:rPr>
          <w:rFonts w:ascii="Times New Roman" w:hAnsi="Times New Roman" w:cs="Times New Roman"/>
          <w:i/>
        </w:rPr>
      </w:pPr>
      <w:proofErr w:type="gramStart"/>
      <w:r w:rsidRPr="003B0543">
        <w:rPr>
          <w:rFonts w:ascii="Times New Roman" w:hAnsi="Times New Roman" w:cs="Times New Roman"/>
          <w:i/>
        </w:rPr>
        <w:t>Figure 8.</w:t>
      </w:r>
      <w:proofErr w:type="gramEnd"/>
      <w:r w:rsidRPr="003B0543">
        <w:rPr>
          <w:rFonts w:ascii="Times New Roman" w:hAnsi="Times New Roman" w:cs="Times New Roman"/>
          <w:i/>
        </w:rPr>
        <w:t xml:space="preserve"> </w:t>
      </w:r>
      <w:proofErr w:type="gramStart"/>
      <w:r w:rsidRPr="003B0543">
        <w:rPr>
          <w:rFonts w:ascii="Times New Roman" w:hAnsi="Times New Roman" w:cs="Times New Roman"/>
          <w:i/>
        </w:rPr>
        <w:t>The first few sections of NG-C (left) and NG-B</w:t>
      </w:r>
      <w:r w:rsidRPr="003B0543">
        <w:rPr>
          <w:rFonts w:ascii="Times New Roman" w:hAnsi="Times New Roman" w:cs="Times New Roman"/>
          <w:i/>
          <w:vertAlign w:val="subscript"/>
        </w:rPr>
        <w:t>lower</w:t>
      </w:r>
      <w:r w:rsidRPr="003B0543">
        <w:rPr>
          <w:rFonts w:ascii="Times New Roman" w:hAnsi="Times New Roman" w:cs="Times New Roman"/>
          <w:i/>
        </w:rPr>
        <w:t xml:space="preserve"> being installed in the guide hall.</w:t>
      </w:r>
      <w:proofErr w:type="gramEnd"/>
      <w:r w:rsidR="003B0543" w:rsidRPr="003B0543">
        <w:rPr>
          <w:rFonts w:ascii="Times New Roman" w:hAnsi="Times New Roman" w:cs="Times New Roman"/>
          <w:i/>
        </w:rPr>
        <w:t xml:space="preserve">  NG-C is </w:t>
      </w:r>
      <w:r w:rsidR="003B0543">
        <w:rPr>
          <w:rFonts w:ascii="Times New Roman" w:hAnsi="Times New Roman" w:cs="Times New Roman"/>
          <w:i/>
        </w:rPr>
        <w:t>a ballistic guide opening to 110</w:t>
      </w:r>
      <w:r w:rsidR="003B0543" w:rsidRPr="003B0543">
        <w:rPr>
          <w:rFonts w:ascii="Times New Roman" w:hAnsi="Times New Roman" w:cs="Times New Roman"/>
          <w:i/>
        </w:rPr>
        <w:t>x300 mm at its maximum, whereas both of the NG-B guides are 50x50 mm.</w:t>
      </w:r>
    </w:p>
    <w:p w:rsidR="003B0543" w:rsidRPr="00F830EE" w:rsidRDefault="003B0543" w:rsidP="00894C40">
      <w:pPr>
        <w:spacing w:after="0"/>
        <w:jc w:val="both"/>
        <w:rPr>
          <w:rFonts w:ascii="Times New Roman" w:hAnsi="Times New Roman" w:cs="Times New Roman"/>
          <w:sz w:val="24"/>
          <w:szCs w:val="24"/>
        </w:rPr>
      </w:pPr>
    </w:p>
    <w:p w:rsidR="00A86C59" w:rsidRDefault="00385C84" w:rsidP="00894C40">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of</w:t>
      </w:r>
      <w:proofErr w:type="gramEnd"/>
      <w:r>
        <w:rPr>
          <w:rFonts w:ascii="Times New Roman" w:hAnsi="Times New Roman" w:cs="Times New Roman"/>
          <w:sz w:val="24"/>
          <w:szCs w:val="24"/>
        </w:rPr>
        <w:t xml:space="preserve"> fuel elements with the underwater saw</w:t>
      </w:r>
      <w:r w:rsidR="00B11F60">
        <w:rPr>
          <w:rFonts w:ascii="Times New Roman" w:hAnsi="Times New Roman" w:cs="Times New Roman"/>
          <w:sz w:val="24"/>
          <w:szCs w:val="24"/>
        </w:rPr>
        <w:t>, and the fuel transfer machine was removed and stored in C-200 to be refurbished</w:t>
      </w:r>
      <w:r>
        <w:rPr>
          <w:rFonts w:ascii="Times New Roman" w:hAnsi="Times New Roman" w:cs="Times New Roman"/>
          <w:sz w:val="24"/>
          <w:szCs w:val="24"/>
        </w:rPr>
        <w:t>.</w:t>
      </w:r>
    </w:p>
    <w:p w:rsidR="002562E4" w:rsidRDefault="002562E4" w:rsidP="00894C40">
      <w:pPr>
        <w:spacing w:after="0"/>
        <w:jc w:val="both"/>
        <w:rPr>
          <w:rFonts w:ascii="Times New Roman" w:hAnsi="Times New Roman" w:cs="Times New Roman"/>
          <w:sz w:val="24"/>
          <w:szCs w:val="24"/>
        </w:rPr>
      </w:pPr>
    </w:p>
    <w:p w:rsidR="002562E4" w:rsidRDefault="002562E4" w:rsidP="00894C40">
      <w:pPr>
        <w:spacing w:after="0"/>
        <w:jc w:val="both"/>
        <w:rPr>
          <w:rFonts w:ascii="Times New Roman" w:hAnsi="Times New Roman" w:cs="Times New Roman"/>
          <w:sz w:val="24"/>
          <w:szCs w:val="24"/>
        </w:rPr>
      </w:pPr>
      <w:r>
        <w:rPr>
          <w:rFonts w:ascii="Times New Roman" w:hAnsi="Times New Roman" w:cs="Times New Roman"/>
          <w:sz w:val="24"/>
          <w:szCs w:val="24"/>
        </w:rPr>
        <w:t xml:space="preserve">The divers removed the old fuel storage racks and stripped the neoprene primer and hypalon paint originally used to seal the pool, and then applied </w:t>
      </w:r>
      <w:r w:rsidR="00BA548E">
        <w:rPr>
          <w:rFonts w:ascii="Times New Roman" w:hAnsi="Times New Roman" w:cs="Times New Roman"/>
          <w:sz w:val="24"/>
          <w:szCs w:val="24"/>
        </w:rPr>
        <w:t xml:space="preserve">a </w:t>
      </w:r>
      <w:r w:rsidR="00B11F60">
        <w:rPr>
          <w:rFonts w:ascii="Times New Roman" w:hAnsi="Times New Roman" w:cs="Times New Roman"/>
          <w:sz w:val="24"/>
          <w:szCs w:val="24"/>
        </w:rPr>
        <w:t xml:space="preserve">water tight epoxy coating.  </w:t>
      </w:r>
      <w:r>
        <w:rPr>
          <w:rFonts w:ascii="Times New Roman" w:hAnsi="Times New Roman" w:cs="Times New Roman"/>
          <w:sz w:val="24"/>
          <w:szCs w:val="24"/>
        </w:rPr>
        <w:t xml:space="preserve"> </w:t>
      </w:r>
      <w:r w:rsidR="00B11F60">
        <w:rPr>
          <w:rFonts w:ascii="Times New Roman" w:hAnsi="Times New Roman" w:cs="Times New Roman"/>
          <w:sz w:val="24"/>
          <w:szCs w:val="24"/>
        </w:rPr>
        <w:t xml:space="preserve">They installed stainless steel plates on the floor and attached the new fuel storage boxes to the plates so as not to disturb the newly applied sealant.  Finally the transfer machine was re-installed and the water was treated with peroxide to remove iron reducing bacteria that flourished when the pool water was not </w:t>
      </w:r>
      <w:r w:rsidR="004B29AC">
        <w:rPr>
          <w:rFonts w:ascii="Times New Roman" w:hAnsi="Times New Roman" w:cs="Times New Roman"/>
          <w:sz w:val="24"/>
          <w:szCs w:val="24"/>
        </w:rPr>
        <w:t>being routinely treated and there was no fuel in the pool.  The work in the pool took ten weeks, and the cleanup took four more weeks.  As a result of the project, the capacity of the pool was increased to 432 cut fuel sections (half elements) and 72 fuel elements, roughly 10 years of spent fuel.</w:t>
      </w:r>
    </w:p>
    <w:p w:rsidR="00797E9B" w:rsidRDefault="00797E9B" w:rsidP="00894C40">
      <w:pPr>
        <w:spacing w:after="0"/>
        <w:jc w:val="both"/>
        <w:rPr>
          <w:rFonts w:ascii="Times New Roman" w:hAnsi="Times New Roman" w:cs="Times New Roman"/>
          <w:sz w:val="24"/>
          <w:szCs w:val="24"/>
        </w:rPr>
      </w:pPr>
    </w:p>
    <w:p w:rsidR="004B29AC" w:rsidRPr="009C2729" w:rsidRDefault="009C2729" w:rsidP="00894C40">
      <w:pPr>
        <w:spacing w:after="0"/>
        <w:jc w:val="both"/>
        <w:rPr>
          <w:rFonts w:ascii="Times New Roman" w:hAnsi="Times New Roman" w:cs="Times New Roman"/>
          <w:b/>
          <w:sz w:val="24"/>
          <w:szCs w:val="24"/>
        </w:rPr>
      </w:pPr>
      <w:r w:rsidRPr="009C2729">
        <w:rPr>
          <w:rFonts w:ascii="Times New Roman" w:hAnsi="Times New Roman" w:cs="Times New Roman"/>
          <w:b/>
          <w:sz w:val="24"/>
          <w:szCs w:val="24"/>
        </w:rPr>
        <w:t>2.6 Compressor Building and Electric Power Switchyard</w:t>
      </w:r>
    </w:p>
    <w:p w:rsidR="008257FD" w:rsidRDefault="008257FD" w:rsidP="00894C40">
      <w:pPr>
        <w:spacing w:after="0"/>
        <w:jc w:val="both"/>
        <w:rPr>
          <w:rFonts w:ascii="Times New Roman" w:hAnsi="Times New Roman" w:cs="Times New Roman"/>
          <w:sz w:val="24"/>
          <w:szCs w:val="24"/>
        </w:rPr>
      </w:pPr>
    </w:p>
    <w:p w:rsidR="009C2729" w:rsidRDefault="009C2729" w:rsidP="00894C40">
      <w:pPr>
        <w:spacing w:after="0"/>
        <w:jc w:val="both"/>
        <w:rPr>
          <w:rFonts w:ascii="Times New Roman" w:hAnsi="Times New Roman" w:cs="Times New Roman"/>
          <w:sz w:val="24"/>
          <w:szCs w:val="24"/>
        </w:rPr>
      </w:pPr>
      <w:r>
        <w:rPr>
          <w:rFonts w:ascii="Times New Roman" w:hAnsi="Times New Roman" w:cs="Times New Roman"/>
          <w:sz w:val="24"/>
          <w:szCs w:val="24"/>
        </w:rPr>
        <w:t>The NCNR is planning to replace the existing LH</w:t>
      </w:r>
      <w:r>
        <w:rPr>
          <w:rFonts w:ascii="Times New Roman" w:hAnsi="Times New Roman" w:cs="Times New Roman"/>
          <w:sz w:val="24"/>
          <w:szCs w:val="24"/>
          <w:vertAlign w:val="subscript"/>
        </w:rPr>
        <w:t>2</w:t>
      </w:r>
      <w:r>
        <w:rPr>
          <w:rFonts w:ascii="Times New Roman" w:hAnsi="Times New Roman" w:cs="Times New Roman"/>
          <w:sz w:val="24"/>
          <w:szCs w:val="24"/>
        </w:rPr>
        <w:t xml:space="preserve"> cold source, installed in 2002, with a </w:t>
      </w:r>
      <w:r w:rsidR="00AC70DE">
        <w:rPr>
          <w:rFonts w:ascii="Times New Roman" w:hAnsi="Times New Roman" w:cs="Times New Roman"/>
          <w:sz w:val="24"/>
          <w:szCs w:val="24"/>
        </w:rPr>
        <w:t xml:space="preserve">large volume </w:t>
      </w:r>
      <w:r w:rsidR="00BA548E">
        <w:rPr>
          <w:rFonts w:ascii="Times New Roman" w:hAnsi="Times New Roman" w:cs="Times New Roman"/>
          <w:sz w:val="24"/>
          <w:szCs w:val="24"/>
        </w:rPr>
        <w:t>l</w:t>
      </w:r>
      <w:r>
        <w:rPr>
          <w:rFonts w:ascii="Times New Roman" w:hAnsi="Times New Roman" w:cs="Times New Roman"/>
          <w:sz w:val="24"/>
          <w:szCs w:val="24"/>
        </w:rPr>
        <w:t xml:space="preserve">iquid deuterium source </w:t>
      </w:r>
      <w:r w:rsidR="006B4BFE">
        <w:rPr>
          <w:rFonts w:ascii="Times New Roman" w:hAnsi="Times New Roman" w:cs="Times New Roman"/>
          <w:sz w:val="24"/>
          <w:szCs w:val="24"/>
        </w:rPr>
        <w:t xml:space="preserve">[4] </w:t>
      </w:r>
      <w:r>
        <w:rPr>
          <w:rFonts w:ascii="Times New Roman" w:hAnsi="Times New Roman" w:cs="Times New Roman"/>
          <w:sz w:val="24"/>
          <w:szCs w:val="24"/>
        </w:rPr>
        <w:t>in the next few years.</w:t>
      </w:r>
      <w:r w:rsidR="00AC70DE">
        <w:rPr>
          <w:rFonts w:ascii="Times New Roman" w:hAnsi="Times New Roman" w:cs="Times New Roman"/>
          <w:sz w:val="24"/>
          <w:szCs w:val="24"/>
        </w:rPr>
        <w:t xml:space="preserve">  A new 7 kW cryogenic refrigerator is being installed because the existing refrigerator does not have the capacity for the LD</w:t>
      </w:r>
      <w:r w:rsidR="00AC70DE">
        <w:rPr>
          <w:rFonts w:ascii="Times New Roman" w:hAnsi="Times New Roman" w:cs="Times New Roman"/>
          <w:sz w:val="24"/>
          <w:szCs w:val="24"/>
          <w:vertAlign w:val="subscript"/>
        </w:rPr>
        <w:t>2</w:t>
      </w:r>
      <w:r w:rsidR="00AC70DE">
        <w:rPr>
          <w:rFonts w:ascii="Times New Roman" w:hAnsi="Times New Roman" w:cs="Times New Roman"/>
          <w:sz w:val="24"/>
          <w:szCs w:val="24"/>
        </w:rPr>
        <w:t xml:space="preserve"> source.  </w:t>
      </w:r>
      <w:r w:rsidR="00BA548E">
        <w:rPr>
          <w:rFonts w:ascii="Times New Roman" w:hAnsi="Times New Roman" w:cs="Times New Roman"/>
          <w:sz w:val="24"/>
          <w:szCs w:val="24"/>
        </w:rPr>
        <w:t xml:space="preserve">The </w:t>
      </w:r>
      <w:r w:rsidR="00AC70DE">
        <w:rPr>
          <w:rFonts w:ascii="Times New Roman" w:hAnsi="Times New Roman" w:cs="Times New Roman"/>
          <w:sz w:val="24"/>
          <w:szCs w:val="24"/>
        </w:rPr>
        <w:t>new compressor building was erected for this purpose and is now occupied by two new 800 kW helium compressors and a large oil removal skid.  It is hoped that the new system will be operational by 2016.  The building, the switch yard and the new compressor cooling system are all needed to be able to operate the existing refrigerator and test the new one simultaneously.  Only when the new refrigerator has passed its acceptance criteria, will the old refrigerator be retired.</w:t>
      </w:r>
    </w:p>
    <w:p w:rsidR="00903875" w:rsidRDefault="00903875" w:rsidP="00894C40">
      <w:pPr>
        <w:spacing w:after="0"/>
        <w:jc w:val="both"/>
        <w:rPr>
          <w:rFonts w:ascii="Times New Roman" w:hAnsi="Times New Roman" w:cs="Times New Roman"/>
          <w:sz w:val="24"/>
          <w:szCs w:val="24"/>
        </w:rPr>
      </w:pPr>
    </w:p>
    <w:p w:rsidR="006B4BFE" w:rsidRPr="00FA2E86" w:rsidRDefault="006B4BFE" w:rsidP="00894C40">
      <w:pPr>
        <w:spacing w:after="0"/>
        <w:jc w:val="both"/>
        <w:rPr>
          <w:rFonts w:ascii="Times New Roman" w:hAnsi="Times New Roman" w:cs="Times New Roman"/>
          <w:b/>
          <w:sz w:val="24"/>
          <w:szCs w:val="24"/>
        </w:rPr>
      </w:pPr>
      <w:r w:rsidRPr="00FA2E86">
        <w:rPr>
          <w:rFonts w:ascii="Times New Roman" w:hAnsi="Times New Roman" w:cs="Times New Roman"/>
          <w:b/>
          <w:sz w:val="24"/>
          <w:szCs w:val="24"/>
        </w:rPr>
        <w:t>3</w:t>
      </w:r>
      <w:r w:rsidR="00FA2E86">
        <w:rPr>
          <w:rFonts w:ascii="Times New Roman" w:hAnsi="Times New Roman" w:cs="Times New Roman"/>
          <w:b/>
          <w:sz w:val="24"/>
          <w:szCs w:val="24"/>
        </w:rPr>
        <w:t>.</w:t>
      </w:r>
      <w:r w:rsidRPr="00FA2E86">
        <w:rPr>
          <w:rFonts w:ascii="Times New Roman" w:hAnsi="Times New Roman" w:cs="Times New Roman"/>
          <w:b/>
          <w:sz w:val="24"/>
          <w:szCs w:val="24"/>
        </w:rPr>
        <w:t xml:space="preserve"> </w:t>
      </w:r>
      <w:r w:rsidR="00FA2E86" w:rsidRPr="00FA2E86">
        <w:rPr>
          <w:rFonts w:ascii="Times New Roman" w:hAnsi="Times New Roman" w:cs="Times New Roman"/>
          <w:b/>
          <w:sz w:val="24"/>
          <w:szCs w:val="24"/>
        </w:rPr>
        <w:t>Instrumentation</w:t>
      </w:r>
    </w:p>
    <w:p w:rsidR="00FA2E86" w:rsidRDefault="00FA2E86" w:rsidP="00894C40">
      <w:pPr>
        <w:spacing w:after="0"/>
        <w:jc w:val="both"/>
        <w:rPr>
          <w:rFonts w:ascii="Times New Roman" w:hAnsi="Times New Roman" w:cs="Times New Roman"/>
          <w:sz w:val="24"/>
          <w:szCs w:val="24"/>
        </w:rPr>
      </w:pPr>
    </w:p>
    <w:p w:rsidR="002A42C9" w:rsidRPr="00B5752F" w:rsidRDefault="0035045D" w:rsidP="00894C40">
      <w:pPr>
        <w:jc w:val="both"/>
        <w:rPr>
          <w:rFonts w:ascii="Times New Roman" w:hAnsi="Times New Roman" w:cs="Times New Roman"/>
          <w:sz w:val="24"/>
          <w:szCs w:val="24"/>
        </w:rPr>
      </w:pPr>
      <w:r>
        <w:rPr>
          <w:rFonts w:ascii="Times New Roman" w:hAnsi="Times New Roman" w:cs="Times New Roman"/>
          <w:sz w:val="24"/>
          <w:szCs w:val="24"/>
        </w:rPr>
        <w:t>As the new guides became available throughout 2012, instruments were installed in the new guide hall in roughly the order of the list in Table 1.  Many were modified and upgraded to take full advantage of the new guides</w:t>
      </w:r>
      <w:r w:rsidR="005704D8">
        <w:rPr>
          <w:rFonts w:ascii="Times New Roman" w:hAnsi="Times New Roman" w:cs="Times New Roman"/>
          <w:sz w:val="24"/>
          <w:szCs w:val="24"/>
        </w:rPr>
        <w:t xml:space="preserve">.  </w:t>
      </w:r>
      <w:r w:rsidR="00942DB9">
        <w:rPr>
          <w:rFonts w:ascii="Times New Roman" w:hAnsi="Times New Roman" w:cs="Times New Roman"/>
          <w:sz w:val="24"/>
          <w:szCs w:val="24"/>
        </w:rPr>
        <w:t xml:space="preserve">For example, PBR now has a flux three times greater than the old horizontal reflectometer </w:t>
      </w:r>
      <w:r w:rsidR="00BA548E">
        <w:rPr>
          <w:rFonts w:ascii="Times New Roman" w:hAnsi="Times New Roman" w:cs="Times New Roman"/>
          <w:sz w:val="24"/>
          <w:szCs w:val="24"/>
        </w:rPr>
        <w:t>on</w:t>
      </w:r>
      <w:r w:rsidR="00942DB9">
        <w:rPr>
          <w:rFonts w:ascii="Times New Roman" w:hAnsi="Times New Roman" w:cs="Times New Roman"/>
          <w:sz w:val="24"/>
          <w:szCs w:val="24"/>
        </w:rPr>
        <w:t xml:space="preserve"> NG-1, and has advanced neutron polarization capabilities in its new location on NG-D. </w:t>
      </w:r>
      <w:r w:rsidR="002A42C9">
        <w:rPr>
          <w:rFonts w:ascii="Times New Roman" w:hAnsi="Times New Roman" w:cs="Times New Roman"/>
          <w:sz w:val="24"/>
          <w:szCs w:val="24"/>
        </w:rPr>
        <w:t xml:space="preserve"> Most of the relocated instruments have similar gains and/or enhancements.</w:t>
      </w:r>
      <w:r w:rsidR="00942DB9">
        <w:rPr>
          <w:rFonts w:ascii="Times New Roman" w:hAnsi="Times New Roman" w:cs="Times New Roman"/>
          <w:sz w:val="24"/>
          <w:szCs w:val="24"/>
        </w:rPr>
        <w:t xml:space="preserve">  </w:t>
      </w:r>
      <w:r w:rsidR="002A42C9">
        <w:rPr>
          <w:rFonts w:ascii="Times New Roman" w:hAnsi="Times New Roman" w:cs="Times New Roman"/>
          <w:sz w:val="24"/>
          <w:szCs w:val="24"/>
        </w:rPr>
        <w:t xml:space="preserve">The moves were staged in an effort to minimize </w:t>
      </w:r>
      <w:r w:rsidR="002A42C9" w:rsidRPr="00B5752F">
        <w:rPr>
          <w:rFonts w:ascii="Times New Roman" w:hAnsi="Times New Roman" w:cs="Times New Roman"/>
          <w:sz w:val="24"/>
          <w:szCs w:val="24"/>
        </w:rPr>
        <w:t>the additional loss of beam time</w:t>
      </w:r>
      <w:r w:rsidR="00BA548E">
        <w:rPr>
          <w:rFonts w:ascii="Times New Roman" w:hAnsi="Times New Roman" w:cs="Times New Roman"/>
          <w:sz w:val="24"/>
          <w:szCs w:val="24"/>
        </w:rPr>
        <w:t xml:space="preserve"> for the individual instruments</w:t>
      </w:r>
      <w:r w:rsidR="002A42C9" w:rsidRPr="00B5752F">
        <w:rPr>
          <w:rFonts w:ascii="Times New Roman" w:hAnsi="Times New Roman" w:cs="Times New Roman"/>
          <w:sz w:val="24"/>
          <w:szCs w:val="24"/>
        </w:rPr>
        <w:t xml:space="preserve">.  </w:t>
      </w:r>
    </w:p>
    <w:p w:rsidR="00B5752F" w:rsidRDefault="00BA548E" w:rsidP="00894C40">
      <w:pPr>
        <w:spacing w:after="0"/>
        <w:jc w:val="both"/>
        <w:rPr>
          <w:rFonts w:ascii="Times New Roman" w:hAnsi="Times New Roman" w:cs="Times New Roman"/>
          <w:sz w:val="24"/>
          <w:szCs w:val="24"/>
        </w:rPr>
      </w:pPr>
      <w:r>
        <w:rPr>
          <w:rFonts w:ascii="Times New Roman" w:hAnsi="Times New Roman" w:cs="Times New Roman"/>
          <w:sz w:val="24"/>
          <w:szCs w:val="24"/>
        </w:rPr>
        <w:t>V</w:t>
      </w:r>
      <w:r w:rsidR="005704D8" w:rsidRPr="00B5752F">
        <w:rPr>
          <w:rFonts w:ascii="Times New Roman" w:hAnsi="Times New Roman" w:cs="Times New Roman"/>
          <w:sz w:val="24"/>
          <w:szCs w:val="24"/>
        </w:rPr>
        <w:t xml:space="preserve">acancies created in the old guide hall will be filled </w:t>
      </w:r>
      <w:r w:rsidR="002A42C9" w:rsidRPr="00B5752F">
        <w:rPr>
          <w:rFonts w:ascii="Times New Roman" w:hAnsi="Times New Roman" w:cs="Times New Roman"/>
          <w:sz w:val="24"/>
          <w:szCs w:val="24"/>
        </w:rPr>
        <w:t xml:space="preserve">in the next two years by </w:t>
      </w:r>
      <w:r w:rsidR="005704D8" w:rsidRPr="00B5752F">
        <w:rPr>
          <w:rFonts w:ascii="Times New Roman" w:hAnsi="Times New Roman" w:cs="Times New Roman"/>
          <w:sz w:val="24"/>
          <w:szCs w:val="24"/>
        </w:rPr>
        <w:t>new</w:t>
      </w:r>
      <w:r w:rsidR="005704D8">
        <w:rPr>
          <w:rFonts w:ascii="Times New Roman" w:hAnsi="Times New Roman" w:cs="Times New Roman"/>
          <w:sz w:val="24"/>
          <w:szCs w:val="24"/>
        </w:rPr>
        <w:t xml:space="preserve"> instruments still in development.  </w:t>
      </w:r>
      <w:r w:rsidR="002A42C9">
        <w:rPr>
          <w:rFonts w:ascii="Times New Roman" w:hAnsi="Times New Roman" w:cs="Times New Roman"/>
          <w:sz w:val="24"/>
          <w:szCs w:val="24"/>
        </w:rPr>
        <w:t xml:space="preserve">The </w:t>
      </w:r>
      <w:r>
        <w:rPr>
          <w:rFonts w:ascii="Times New Roman" w:hAnsi="Times New Roman" w:cs="Times New Roman"/>
          <w:sz w:val="24"/>
          <w:szCs w:val="24"/>
        </w:rPr>
        <w:t>f</w:t>
      </w:r>
      <w:r w:rsidR="002A42C9">
        <w:rPr>
          <w:rFonts w:ascii="Times New Roman" w:hAnsi="Times New Roman" w:cs="Times New Roman"/>
          <w:sz w:val="24"/>
          <w:szCs w:val="24"/>
        </w:rPr>
        <w:t xml:space="preserve">undamental </w:t>
      </w:r>
      <w:r>
        <w:rPr>
          <w:rFonts w:ascii="Times New Roman" w:hAnsi="Times New Roman" w:cs="Times New Roman"/>
          <w:sz w:val="24"/>
          <w:szCs w:val="24"/>
        </w:rPr>
        <w:t>p</w:t>
      </w:r>
      <w:r w:rsidR="002A42C9">
        <w:rPr>
          <w:rFonts w:ascii="Times New Roman" w:hAnsi="Times New Roman" w:cs="Times New Roman"/>
          <w:sz w:val="24"/>
          <w:szCs w:val="24"/>
        </w:rPr>
        <w:t xml:space="preserve">hysics </w:t>
      </w:r>
      <w:r>
        <w:rPr>
          <w:rFonts w:ascii="Times New Roman" w:hAnsi="Times New Roman" w:cs="Times New Roman"/>
          <w:sz w:val="24"/>
          <w:szCs w:val="24"/>
        </w:rPr>
        <w:t>g</w:t>
      </w:r>
      <w:r w:rsidR="002A42C9">
        <w:rPr>
          <w:rFonts w:ascii="Times New Roman" w:hAnsi="Times New Roman" w:cs="Times New Roman"/>
          <w:sz w:val="24"/>
          <w:szCs w:val="24"/>
        </w:rPr>
        <w:t xml:space="preserve">roup is installing </w:t>
      </w:r>
      <w:r w:rsidR="007916D3">
        <w:rPr>
          <w:rFonts w:ascii="Times New Roman" w:hAnsi="Times New Roman" w:cs="Times New Roman"/>
          <w:sz w:val="24"/>
          <w:szCs w:val="24"/>
        </w:rPr>
        <w:t>a</w:t>
      </w:r>
      <w:r w:rsidR="002A42C9">
        <w:rPr>
          <w:rFonts w:ascii="Times New Roman" w:hAnsi="Times New Roman" w:cs="Times New Roman"/>
          <w:sz w:val="24"/>
          <w:szCs w:val="24"/>
        </w:rPr>
        <w:t>CORN on NG-C</w:t>
      </w:r>
      <w:r w:rsidR="001809CF">
        <w:rPr>
          <w:rFonts w:ascii="Times New Roman" w:hAnsi="Times New Roman" w:cs="Times New Roman"/>
          <w:sz w:val="24"/>
          <w:szCs w:val="24"/>
        </w:rPr>
        <w:t xml:space="preserve"> (Figure 3)</w:t>
      </w:r>
      <w:r w:rsidR="007916D3">
        <w:rPr>
          <w:rFonts w:ascii="Times New Roman" w:hAnsi="Times New Roman" w:cs="Times New Roman"/>
          <w:sz w:val="24"/>
          <w:szCs w:val="24"/>
        </w:rPr>
        <w:t xml:space="preserve">, where the cold neutron flux is expected to be about 15 times that of NG-6.  Components of the 40 m vSANS will soon be installed on NG-3; it will span the entire length of the guide hall.  After considerable work on scintillator detector development, CANDOR is now entering the design/build phase and is expected to be installed in 2016.  Detailed descriptions of these and other instruments are posted on the NCNR web pages [5]. </w:t>
      </w:r>
    </w:p>
    <w:p w:rsidR="003B0543" w:rsidRDefault="003B0543">
      <w:pPr>
        <w:rPr>
          <w:rFonts w:ascii="Times New Roman" w:hAnsi="Times New Roman" w:cs="Times New Roman"/>
          <w:sz w:val="24"/>
          <w:szCs w:val="24"/>
        </w:rPr>
      </w:pPr>
      <w:r>
        <w:rPr>
          <w:rFonts w:ascii="Times New Roman" w:hAnsi="Times New Roman" w:cs="Times New Roman"/>
          <w:sz w:val="24"/>
          <w:szCs w:val="24"/>
        </w:rPr>
        <w:br w:type="page"/>
      </w:r>
    </w:p>
    <w:p w:rsidR="00903875" w:rsidRDefault="00903875" w:rsidP="00894C40">
      <w:pPr>
        <w:spacing w:after="0"/>
        <w:jc w:val="both"/>
        <w:rPr>
          <w:rFonts w:ascii="Times New Roman" w:hAnsi="Times New Roman" w:cs="Times New Roman"/>
          <w:sz w:val="24"/>
          <w:szCs w:val="24"/>
        </w:rPr>
      </w:pPr>
    </w:p>
    <w:p w:rsidR="0032352E" w:rsidRDefault="0032352E" w:rsidP="00894C40">
      <w:pPr>
        <w:spacing w:after="0"/>
        <w:jc w:val="center"/>
        <w:rPr>
          <w:rFonts w:ascii="Times New Roman" w:hAnsi="Times New Roman" w:cs="Times New Roman"/>
          <w:b/>
        </w:rPr>
      </w:pPr>
      <w:proofErr w:type="gramStart"/>
      <w:r w:rsidRPr="0032352E">
        <w:rPr>
          <w:rFonts w:ascii="Times New Roman" w:hAnsi="Times New Roman" w:cs="Times New Roman"/>
          <w:b/>
        </w:rPr>
        <w:t>Table 1.</w:t>
      </w:r>
      <w:proofErr w:type="gramEnd"/>
      <w:r w:rsidRPr="0032352E">
        <w:rPr>
          <w:rFonts w:ascii="Times New Roman" w:hAnsi="Times New Roman" w:cs="Times New Roman"/>
          <w:b/>
        </w:rPr>
        <w:t xml:space="preserve"> </w:t>
      </w:r>
      <w:proofErr w:type="gramStart"/>
      <w:r w:rsidRPr="0032352E">
        <w:rPr>
          <w:rFonts w:ascii="Times New Roman" w:hAnsi="Times New Roman" w:cs="Times New Roman"/>
          <w:b/>
        </w:rPr>
        <w:t>Summary of Neutron Instrument Modifications.</w:t>
      </w:r>
      <w:proofErr w:type="gramEnd"/>
    </w:p>
    <w:p w:rsidR="00894C40" w:rsidRPr="0032352E" w:rsidRDefault="00894C40" w:rsidP="00894C40">
      <w:pPr>
        <w:spacing w:after="0"/>
        <w:jc w:val="center"/>
        <w:rPr>
          <w:rFonts w:ascii="Times New Roman" w:hAnsi="Times New Roman" w:cs="Times New Roman"/>
          <w:b/>
        </w:rPr>
      </w:pPr>
    </w:p>
    <w:tbl>
      <w:tblPr>
        <w:tblW w:w="8541" w:type="dxa"/>
        <w:tblInd w:w="93" w:type="dxa"/>
        <w:tblLook w:val="04A0" w:firstRow="1" w:lastRow="0" w:firstColumn="1" w:lastColumn="0" w:noHBand="0" w:noVBand="1"/>
      </w:tblPr>
      <w:tblGrid>
        <w:gridCol w:w="1255"/>
        <w:gridCol w:w="5690"/>
        <w:gridCol w:w="90"/>
        <w:gridCol w:w="90"/>
        <w:gridCol w:w="1416"/>
      </w:tblGrid>
      <w:tr w:rsidR="0032352E" w:rsidRPr="0032352E" w:rsidTr="001809CF">
        <w:trPr>
          <w:trHeight w:val="282"/>
        </w:trPr>
        <w:tc>
          <w:tcPr>
            <w:tcW w:w="6945"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b/>
                <w:bCs/>
                <w:color w:val="000000"/>
                <w:sz w:val="24"/>
                <w:szCs w:val="24"/>
              </w:rPr>
            </w:pPr>
            <w:r w:rsidRPr="0032352E">
              <w:rPr>
                <w:rFonts w:ascii="Times New Roman" w:eastAsia="Times New Roman" w:hAnsi="Times New Roman" w:cs="Times New Roman"/>
                <w:b/>
                <w:bCs/>
                <w:color w:val="000000"/>
                <w:sz w:val="24"/>
                <w:szCs w:val="24"/>
              </w:rPr>
              <w:t>Instruments in Operation</w:t>
            </w:r>
            <w:r w:rsidR="00BA548E">
              <w:rPr>
                <w:rFonts w:ascii="Times New Roman" w:eastAsia="Times New Roman" w:hAnsi="Times New Roman" w:cs="Times New Roman"/>
                <w:b/>
                <w:bCs/>
                <w:color w:val="000000"/>
                <w:sz w:val="24"/>
                <w:szCs w:val="24"/>
              </w:rPr>
              <w:t>:</w:t>
            </w:r>
          </w:p>
        </w:tc>
        <w:tc>
          <w:tcPr>
            <w:tcW w:w="1596" w:type="dxa"/>
            <w:gridSpan w:val="3"/>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b/>
                <w:bCs/>
                <w:color w:val="000000"/>
                <w:sz w:val="24"/>
                <w:szCs w:val="24"/>
              </w:rPr>
            </w:pPr>
            <w:r w:rsidRPr="0032352E">
              <w:rPr>
                <w:rFonts w:ascii="Times New Roman" w:eastAsia="Times New Roman" w:hAnsi="Times New Roman" w:cs="Times New Roman"/>
                <w:b/>
                <w:bCs/>
                <w:color w:val="000000"/>
                <w:sz w:val="24"/>
                <w:szCs w:val="24"/>
              </w:rPr>
              <w:t>Location</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5870" w:type="dxa"/>
            <w:gridSpan w:val="3"/>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MAGIK*</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Multiple Angle Grazing Incidence k (vector)</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NG-D</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PBR*</w:t>
            </w:r>
          </w:p>
        </w:tc>
        <w:tc>
          <w:tcPr>
            <w:tcW w:w="5780" w:type="dxa"/>
            <w:gridSpan w:val="2"/>
            <w:tcBorders>
              <w:top w:val="nil"/>
              <w:left w:val="nil"/>
              <w:bottom w:val="nil"/>
              <w:right w:val="nil"/>
            </w:tcBorders>
            <w:shd w:val="clear" w:color="auto" w:fill="auto"/>
            <w:noWrap/>
            <w:vAlign w:val="bottom"/>
            <w:hideMark/>
          </w:tcPr>
          <w:p w:rsidR="0032352E" w:rsidRPr="0032352E" w:rsidRDefault="001809CF" w:rsidP="0032352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Polarized Beam Re</w:t>
            </w:r>
            <w:r w:rsidR="0032352E" w:rsidRPr="0032352E">
              <w:rPr>
                <w:rFonts w:ascii="Times New Roman" w:eastAsia="Times New Roman" w:hAnsi="Times New Roman" w:cs="Times New Roman"/>
                <w:color w:val="000000"/>
              </w:rPr>
              <w:t>flectometer</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ND-D</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roofErr w:type="spellStart"/>
            <w:r w:rsidRPr="0032352E">
              <w:rPr>
                <w:rFonts w:ascii="Times New Roman" w:eastAsia="Times New Roman" w:hAnsi="Times New Roman" w:cs="Times New Roman"/>
                <w:color w:val="000000"/>
              </w:rPr>
              <w:t>nSoft</w:t>
            </w:r>
            <w:proofErr w:type="spellEnd"/>
            <w:r w:rsidRPr="0032352E">
              <w:rPr>
                <w:rFonts w:ascii="Times New Roman" w:eastAsia="Times New Roman" w:hAnsi="Times New Roman" w:cs="Times New Roman"/>
                <w:color w:val="000000"/>
              </w:rPr>
              <w:t xml:space="preserve">* </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10m Small Angle Neutron Scattering</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NG-B</w:t>
            </w:r>
            <w:r w:rsidRPr="0032352E">
              <w:rPr>
                <w:rFonts w:ascii="Times New Roman" w:eastAsia="Times New Roman" w:hAnsi="Times New Roman" w:cs="Times New Roman"/>
                <w:color w:val="000000"/>
                <w:vertAlign w:val="subscript"/>
              </w:rPr>
              <w:t>l</w:t>
            </w:r>
            <w:r w:rsidR="001809CF" w:rsidRPr="001809CF">
              <w:rPr>
                <w:rFonts w:ascii="Times New Roman" w:eastAsia="Times New Roman" w:hAnsi="Times New Roman" w:cs="Times New Roman"/>
                <w:color w:val="000000"/>
                <w:vertAlign w:val="subscript"/>
              </w:rPr>
              <w:t>ower</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SANS</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30m Small Angle Neutron Scattering</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1809CF">
            <w:pPr>
              <w:spacing w:after="0" w:line="240" w:lineRule="auto"/>
              <w:rPr>
                <w:rFonts w:ascii="Times New Roman" w:eastAsia="Times New Roman" w:hAnsi="Times New Roman" w:cs="Times New Roman"/>
                <w:color w:val="000000"/>
                <w:vertAlign w:val="subscript"/>
              </w:rPr>
            </w:pPr>
            <w:r w:rsidRPr="0032352E">
              <w:rPr>
                <w:rFonts w:ascii="Times New Roman" w:eastAsia="Times New Roman" w:hAnsi="Times New Roman" w:cs="Times New Roman"/>
                <w:color w:val="000000"/>
              </w:rPr>
              <w:t>NG-</w:t>
            </w:r>
            <w:proofErr w:type="spellStart"/>
            <w:r w:rsidRPr="0032352E">
              <w:rPr>
                <w:rFonts w:ascii="Times New Roman" w:eastAsia="Times New Roman" w:hAnsi="Times New Roman" w:cs="Times New Roman"/>
                <w:color w:val="000000"/>
              </w:rPr>
              <w:t>B</w:t>
            </w:r>
            <w:r w:rsidR="001809CF">
              <w:rPr>
                <w:rFonts w:ascii="Times New Roman" w:eastAsia="Times New Roman" w:hAnsi="Times New Roman" w:cs="Times New Roman"/>
                <w:color w:val="000000"/>
                <w:vertAlign w:val="subscript"/>
              </w:rPr>
              <w:t>upper</w:t>
            </w:r>
            <w:proofErr w:type="spellEnd"/>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NSE*</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Neutron Spin Echo Spectrometer</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NG-A</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MACS-II*</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Multi Analyzer Crystal Spectrometer</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BT-9</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PGAA</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Prompt Gamma Activation Analysis</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NG-D</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CNDP</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Cold Neutron Depth Profiling</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NG-D</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r>
      <w:tr w:rsidR="0032352E" w:rsidRPr="0032352E" w:rsidTr="001809CF">
        <w:trPr>
          <w:trHeight w:val="282"/>
        </w:trPr>
        <w:tc>
          <w:tcPr>
            <w:tcW w:w="7035" w:type="dxa"/>
            <w:gridSpan w:val="3"/>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b/>
                <w:bCs/>
                <w:color w:val="000000"/>
                <w:sz w:val="24"/>
                <w:szCs w:val="24"/>
              </w:rPr>
            </w:pPr>
            <w:r w:rsidRPr="0032352E">
              <w:rPr>
                <w:rFonts w:ascii="Times New Roman" w:eastAsia="Times New Roman" w:hAnsi="Times New Roman" w:cs="Times New Roman"/>
                <w:b/>
                <w:bCs/>
                <w:color w:val="000000"/>
                <w:sz w:val="24"/>
                <w:szCs w:val="24"/>
              </w:rPr>
              <w:t>Instruments in Development</w:t>
            </w:r>
            <w:r w:rsidR="00BA548E">
              <w:rPr>
                <w:rFonts w:ascii="Times New Roman" w:eastAsia="Times New Roman" w:hAnsi="Times New Roman" w:cs="Times New Roman"/>
                <w:b/>
                <w:bCs/>
                <w:color w:val="000000"/>
                <w:sz w:val="24"/>
                <w:szCs w:val="24"/>
              </w:rPr>
              <w:t>:</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b/>
                <w:bCs/>
                <w:color w:val="000000"/>
                <w:sz w:val="24"/>
                <w:szCs w:val="24"/>
              </w:rPr>
            </w:pP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aCORN*</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 xml:space="preserve">a </w:t>
            </w:r>
            <w:proofErr w:type="spellStart"/>
            <w:r w:rsidRPr="0032352E">
              <w:rPr>
                <w:rFonts w:ascii="Times New Roman" w:eastAsia="Times New Roman" w:hAnsi="Times New Roman" w:cs="Times New Roman"/>
                <w:color w:val="000000"/>
              </w:rPr>
              <w:t>CORrelation</w:t>
            </w:r>
            <w:proofErr w:type="spellEnd"/>
            <w:r w:rsidRPr="0032352E">
              <w:rPr>
                <w:rFonts w:ascii="Times New Roman" w:eastAsia="Times New Roman" w:hAnsi="Times New Roman" w:cs="Times New Roman"/>
                <w:color w:val="000000"/>
              </w:rPr>
              <w:t xml:space="preserve"> in Neutron decay</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NG-C</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CANDOR*</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Chromatic Analysis Neutron Diffractometer Or Reflectometer</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NG-1</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vSANS*</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40 m very Small Angle Neutron Scattering</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NG-3</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MAD*</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Materials Diffractometer</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NG-5</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NPIF*</w:t>
            </w: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Neutron Phase Imaging Facility</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r w:rsidRPr="0032352E">
              <w:rPr>
                <w:rFonts w:ascii="Times New Roman" w:eastAsia="Times New Roman" w:hAnsi="Times New Roman" w:cs="Times New Roman"/>
                <w:color w:val="000000"/>
              </w:rPr>
              <w:t>NG-C</w:t>
            </w: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r>
      <w:tr w:rsidR="0032352E" w:rsidRPr="0032352E" w:rsidTr="001809CF">
        <w:trPr>
          <w:trHeight w:val="269"/>
        </w:trPr>
        <w:tc>
          <w:tcPr>
            <w:tcW w:w="7035" w:type="dxa"/>
            <w:gridSpan w:val="3"/>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b/>
                <w:bCs/>
                <w:color w:val="000000"/>
              </w:rPr>
            </w:pPr>
            <w:r w:rsidRPr="0032352E">
              <w:rPr>
                <w:rFonts w:ascii="Times New Roman" w:eastAsia="Times New Roman" w:hAnsi="Times New Roman" w:cs="Times New Roman"/>
                <w:b/>
                <w:bCs/>
                <w:color w:val="000000"/>
              </w:rPr>
              <w:t xml:space="preserve">* </w:t>
            </w:r>
            <w:r w:rsidRPr="004A3048">
              <w:rPr>
                <w:rFonts w:ascii="Times New Roman" w:eastAsia="Times New Roman" w:hAnsi="Times New Roman" w:cs="Times New Roman"/>
                <w:b/>
                <w:bCs/>
                <w:i/>
                <w:color w:val="000000"/>
              </w:rPr>
              <w:t>New or Upgraded</w:t>
            </w:r>
            <w:r w:rsidRPr="0032352E">
              <w:rPr>
                <w:rFonts w:ascii="Times New Roman" w:eastAsia="Times New Roman" w:hAnsi="Times New Roman" w:cs="Times New Roman"/>
                <w:b/>
                <w:bCs/>
                <w:color w:val="000000"/>
              </w:rPr>
              <w:t xml:space="preserve"> </w:t>
            </w: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b/>
                <w:bCs/>
                <w:color w:val="000000"/>
              </w:rPr>
            </w:pPr>
          </w:p>
        </w:tc>
      </w:tr>
      <w:tr w:rsidR="0032352E" w:rsidRPr="0032352E" w:rsidTr="001809CF">
        <w:trPr>
          <w:trHeight w:val="269"/>
        </w:trPr>
        <w:tc>
          <w:tcPr>
            <w:tcW w:w="1255" w:type="dxa"/>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5780"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c>
          <w:tcPr>
            <w:tcW w:w="1506" w:type="dxa"/>
            <w:gridSpan w:val="2"/>
            <w:tcBorders>
              <w:top w:val="nil"/>
              <w:left w:val="nil"/>
              <w:bottom w:val="nil"/>
              <w:right w:val="nil"/>
            </w:tcBorders>
            <w:shd w:val="clear" w:color="auto" w:fill="auto"/>
            <w:noWrap/>
            <w:vAlign w:val="bottom"/>
            <w:hideMark/>
          </w:tcPr>
          <w:p w:rsidR="0032352E" w:rsidRPr="0032352E" w:rsidRDefault="0032352E" w:rsidP="0032352E">
            <w:pPr>
              <w:spacing w:after="0" w:line="240" w:lineRule="auto"/>
              <w:rPr>
                <w:rFonts w:ascii="Times New Roman" w:eastAsia="Times New Roman" w:hAnsi="Times New Roman" w:cs="Times New Roman"/>
                <w:color w:val="000000"/>
              </w:rPr>
            </w:pPr>
          </w:p>
        </w:tc>
      </w:tr>
    </w:tbl>
    <w:p w:rsidR="0032352E" w:rsidRPr="00B5752F" w:rsidRDefault="006D0BF6" w:rsidP="00E535DD">
      <w:pPr>
        <w:spacing w:after="0"/>
        <w:rPr>
          <w:rFonts w:ascii="Times New Roman" w:hAnsi="Times New Roman" w:cs="Times New Roman"/>
          <w:b/>
          <w:sz w:val="24"/>
          <w:szCs w:val="24"/>
        </w:rPr>
      </w:pPr>
      <w:r w:rsidRPr="00B5752F">
        <w:rPr>
          <w:rFonts w:ascii="Times New Roman" w:hAnsi="Times New Roman" w:cs="Times New Roman"/>
          <w:b/>
          <w:sz w:val="24"/>
          <w:szCs w:val="24"/>
        </w:rPr>
        <w:t>4. Conclusion</w:t>
      </w:r>
    </w:p>
    <w:p w:rsidR="0032352E" w:rsidRDefault="0032352E" w:rsidP="00E535DD">
      <w:pPr>
        <w:spacing w:after="0"/>
        <w:rPr>
          <w:rFonts w:ascii="Times New Roman" w:hAnsi="Times New Roman" w:cs="Times New Roman"/>
          <w:sz w:val="24"/>
          <w:szCs w:val="24"/>
        </w:rPr>
      </w:pPr>
    </w:p>
    <w:p w:rsidR="0032352E" w:rsidRDefault="006D0BF6" w:rsidP="00BA548E">
      <w:pPr>
        <w:spacing w:after="0"/>
        <w:jc w:val="both"/>
        <w:rPr>
          <w:rFonts w:ascii="Times New Roman" w:hAnsi="Times New Roman" w:cs="Times New Roman"/>
          <w:sz w:val="24"/>
          <w:szCs w:val="24"/>
        </w:rPr>
      </w:pPr>
      <w:r>
        <w:rPr>
          <w:rFonts w:ascii="Times New Roman" w:hAnsi="Times New Roman" w:cs="Times New Roman"/>
          <w:sz w:val="24"/>
          <w:szCs w:val="24"/>
        </w:rPr>
        <w:t xml:space="preserve">The NCNR is nearing the end of the Expansion Project launched in 2007.  The project included major construction, a prolonged outage, upgrades to many reactor systems, and significant enhancements in the neutron scattering capabilities available to our users.  </w:t>
      </w:r>
      <w:r w:rsidR="00B5752F">
        <w:rPr>
          <w:rFonts w:ascii="Times New Roman" w:hAnsi="Times New Roman" w:cs="Times New Roman"/>
          <w:sz w:val="24"/>
          <w:szCs w:val="24"/>
        </w:rPr>
        <w:t xml:space="preserve">Nearly every member of the NCNR staff was involved in planning and executing the many expansion activities.  </w:t>
      </w:r>
      <w:r w:rsidR="00BE2CAE">
        <w:rPr>
          <w:rFonts w:ascii="Times New Roman" w:hAnsi="Times New Roman" w:cs="Times New Roman"/>
          <w:sz w:val="24"/>
          <w:szCs w:val="24"/>
        </w:rPr>
        <w:t xml:space="preserve">The reactor upgrades are part of the ongoing effort to maintain the plant in good condition so the NBSR </w:t>
      </w:r>
      <w:r w:rsidR="00B5752F">
        <w:rPr>
          <w:rFonts w:ascii="Times New Roman" w:hAnsi="Times New Roman" w:cs="Times New Roman"/>
          <w:sz w:val="24"/>
          <w:szCs w:val="24"/>
        </w:rPr>
        <w:t xml:space="preserve">is able to </w:t>
      </w:r>
      <w:r w:rsidR="00BE2CAE">
        <w:rPr>
          <w:rFonts w:ascii="Times New Roman" w:hAnsi="Times New Roman" w:cs="Times New Roman"/>
          <w:sz w:val="24"/>
          <w:szCs w:val="24"/>
        </w:rPr>
        <w:t xml:space="preserve">be relicensed in 2029.  The cold neutron capabilities have been expanded in response to users of the facility and </w:t>
      </w:r>
      <w:r w:rsidR="00B5752F">
        <w:rPr>
          <w:rFonts w:ascii="Times New Roman" w:hAnsi="Times New Roman" w:cs="Times New Roman"/>
          <w:sz w:val="24"/>
          <w:szCs w:val="24"/>
        </w:rPr>
        <w:t>it is expected that 70-75% of the research at NCNR will utilize cold neutrons when the suite of instruments under development is complete.</w:t>
      </w:r>
    </w:p>
    <w:p w:rsidR="00F85E48" w:rsidRPr="00AC70DE" w:rsidRDefault="00F85E48" w:rsidP="00E535DD">
      <w:pPr>
        <w:spacing w:after="0"/>
        <w:rPr>
          <w:rFonts w:ascii="Times New Roman" w:hAnsi="Times New Roman" w:cs="Times New Roman"/>
          <w:sz w:val="24"/>
          <w:szCs w:val="24"/>
        </w:rPr>
      </w:pPr>
    </w:p>
    <w:p w:rsidR="008257FD" w:rsidRPr="008257FD" w:rsidRDefault="00B5752F" w:rsidP="00E535DD">
      <w:pPr>
        <w:spacing w:after="0"/>
        <w:rPr>
          <w:rFonts w:ascii="Times New Roman" w:hAnsi="Times New Roman" w:cs="Times New Roman"/>
          <w:b/>
          <w:sz w:val="24"/>
          <w:szCs w:val="24"/>
        </w:rPr>
      </w:pPr>
      <w:r>
        <w:rPr>
          <w:rFonts w:ascii="Times New Roman" w:hAnsi="Times New Roman" w:cs="Times New Roman"/>
          <w:b/>
          <w:sz w:val="24"/>
          <w:szCs w:val="24"/>
        </w:rPr>
        <w:t xml:space="preserve">5. </w:t>
      </w:r>
      <w:r w:rsidR="008257FD" w:rsidRPr="008257FD">
        <w:rPr>
          <w:rFonts w:ascii="Times New Roman" w:hAnsi="Times New Roman" w:cs="Times New Roman"/>
          <w:b/>
          <w:sz w:val="24"/>
          <w:szCs w:val="24"/>
        </w:rPr>
        <w:t>References</w:t>
      </w:r>
    </w:p>
    <w:p w:rsidR="008257FD" w:rsidRDefault="008257FD" w:rsidP="00BA548E">
      <w:pPr>
        <w:spacing w:after="0"/>
        <w:jc w:val="both"/>
        <w:rPr>
          <w:rFonts w:ascii="Times New Roman" w:hAnsi="Times New Roman" w:cs="Times New Roman"/>
          <w:sz w:val="24"/>
          <w:szCs w:val="24"/>
        </w:rPr>
      </w:pPr>
    </w:p>
    <w:p w:rsidR="008257FD" w:rsidRPr="00F85E48" w:rsidRDefault="00894C40" w:rsidP="00BA548E">
      <w:pPr>
        <w:pStyle w:val="ListParagraph"/>
        <w:numPr>
          <w:ilvl w:val="0"/>
          <w:numId w:val="3"/>
        </w:numPr>
        <w:spacing w:after="0"/>
        <w:jc w:val="both"/>
        <w:rPr>
          <w:rFonts w:ascii="Times New Roman" w:hAnsi="Times New Roman" w:cs="Times New Roman"/>
          <w:sz w:val="24"/>
          <w:szCs w:val="24"/>
        </w:rPr>
      </w:pPr>
      <w:r w:rsidRPr="00F85E48">
        <w:rPr>
          <w:rFonts w:ascii="Times New Roman" w:hAnsi="Times New Roman" w:cs="Times New Roman"/>
          <w:sz w:val="24"/>
          <w:szCs w:val="24"/>
        </w:rPr>
        <w:t xml:space="preserve">Kopetka, P., Middleton, M., Williams, R. E. and Rowe, J. M., “A Second Liquid Hydrogen Cold Source for the NIST Research Reactor”, </w:t>
      </w:r>
      <w:r w:rsidR="00EA6F3A" w:rsidRPr="00F85E48">
        <w:rPr>
          <w:rFonts w:ascii="Times New Roman" w:hAnsi="Times New Roman" w:cs="Times New Roman"/>
          <w:sz w:val="24"/>
          <w:szCs w:val="24"/>
        </w:rPr>
        <w:t>Proc. 12</w:t>
      </w:r>
      <w:r w:rsidR="00EA6F3A" w:rsidRPr="00F85E48">
        <w:rPr>
          <w:rFonts w:ascii="Times New Roman" w:hAnsi="Times New Roman" w:cs="Times New Roman"/>
          <w:sz w:val="24"/>
          <w:szCs w:val="24"/>
          <w:vertAlign w:val="superscript"/>
        </w:rPr>
        <w:t>th</w:t>
      </w:r>
      <w:r w:rsidR="00EA6F3A" w:rsidRPr="00F85E48">
        <w:rPr>
          <w:rFonts w:ascii="Times New Roman" w:hAnsi="Times New Roman" w:cs="Times New Roman"/>
          <w:sz w:val="24"/>
          <w:szCs w:val="24"/>
        </w:rPr>
        <w:t xml:space="preserve"> Meeting of the International Group on Research Reactors, IGORR-12, Beijing, China, October 27-31, </w:t>
      </w:r>
      <w:r w:rsidR="008257FD" w:rsidRPr="00F85E48">
        <w:rPr>
          <w:rFonts w:ascii="Times New Roman" w:hAnsi="Times New Roman" w:cs="Times New Roman"/>
          <w:sz w:val="24"/>
          <w:szCs w:val="24"/>
        </w:rPr>
        <w:t>2009.</w:t>
      </w:r>
    </w:p>
    <w:p w:rsidR="008257FD" w:rsidRPr="00F85E48" w:rsidRDefault="00F85E48" w:rsidP="00BA548E">
      <w:pPr>
        <w:pStyle w:val="ListParagraph"/>
        <w:numPr>
          <w:ilvl w:val="0"/>
          <w:numId w:val="3"/>
        </w:numPr>
        <w:spacing w:after="0"/>
        <w:jc w:val="both"/>
        <w:rPr>
          <w:rFonts w:ascii="Times New Roman" w:hAnsi="Times New Roman" w:cs="Times New Roman"/>
          <w:sz w:val="24"/>
          <w:szCs w:val="24"/>
        </w:rPr>
      </w:pPr>
      <w:r w:rsidRPr="00F85E48">
        <w:rPr>
          <w:rFonts w:ascii="Times New Roman" w:hAnsi="Times New Roman" w:cs="Times New Roman"/>
          <w:sz w:val="24"/>
          <w:szCs w:val="24"/>
        </w:rPr>
        <w:t xml:space="preserve">Brand, P. </w:t>
      </w:r>
      <w:r w:rsidR="00903875">
        <w:rPr>
          <w:rFonts w:ascii="Times New Roman" w:hAnsi="Times New Roman" w:cs="Times New Roman"/>
          <w:sz w:val="24"/>
          <w:szCs w:val="24"/>
        </w:rPr>
        <w:t>B., Norbed</w:t>
      </w:r>
      <w:r w:rsidRPr="00F85E48">
        <w:rPr>
          <w:rFonts w:ascii="Times New Roman" w:hAnsi="Times New Roman" w:cs="Times New Roman"/>
          <w:sz w:val="24"/>
          <w:szCs w:val="24"/>
        </w:rPr>
        <w:t>o, A. J.</w:t>
      </w:r>
      <w:r w:rsidR="00EA6F3A" w:rsidRPr="00F85E48">
        <w:rPr>
          <w:rFonts w:ascii="Times New Roman" w:hAnsi="Times New Roman" w:cs="Times New Roman"/>
          <w:sz w:val="24"/>
          <w:szCs w:val="24"/>
        </w:rPr>
        <w:t xml:space="preserve"> and </w:t>
      </w:r>
      <w:proofErr w:type="spellStart"/>
      <w:r w:rsidR="00EA6F3A" w:rsidRPr="00F85E48">
        <w:rPr>
          <w:rFonts w:ascii="Times New Roman" w:hAnsi="Times New Roman" w:cs="Times New Roman"/>
          <w:sz w:val="24"/>
          <w:szCs w:val="24"/>
        </w:rPr>
        <w:t>Sprenger</w:t>
      </w:r>
      <w:proofErr w:type="spellEnd"/>
      <w:r w:rsidR="00EA6F3A" w:rsidRPr="00F85E48">
        <w:rPr>
          <w:rFonts w:ascii="Times New Roman" w:hAnsi="Times New Roman" w:cs="Times New Roman"/>
          <w:sz w:val="24"/>
          <w:szCs w:val="24"/>
        </w:rPr>
        <w:t xml:space="preserve">, G. S., “NIST Reactor Solves Operational Nuisance Problem Using Novel Application of Vacuum Transfer Technology”, </w:t>
      </w:r>
      <w:r w:rsidRPr="00F85E48">
        <w:rPr>
          <w:rFonts w:ascii="Times New Roman" w:hAnsi="Times New Roman" w:cs="Times New Roman"/>
          <w:sz w:val="24"/>
          <w:szCs w:val="24"/>
        </w:rPr>
        <w:t>Proc. 15</w:t>
      </w:r>
      <w:r w:rsidRPr="00F85E48">
        <w:rPr>
          <w:rFonts w:ascii="Times New Roman" w:hAnsi="Times New Roman" w:cs="Times New Roman"/>
          <w:sz w:val="24"/>
          <w:szCs w:val="24"/>
          <w:vertAlign w:val="superscript"/>
        </w:rPr>
        <w:t>th</w:t>
      </w:r>
      <w:r w:rsidRPr="00F85E48">
        <w:rPr>
          <w:rFonts w:ascii="Times New Roman" w:hAnsi="Times New Roman" w:cs="Times New Roman"/>
          <w:sz w:val="24"/>
          <w:szCs w:val="24"/>
        </w:rPr>
        <w:t xml:space="preserve"> Meeting of the International Group on Research Reactors, IGORR-15, October 13-18, 2013.</w:t>
      </w:r>
    </w:p>
    <w:p w:rsidR="003B22CA" w:rsidRPr="00F85E48" w:rsidRDefault="006E6222" w:rsidP="00BA548E">
      <w:pPr>
        <w:pStyle w:val="ListParagraph"/>
        <w:numPr>
          <w:ilvl w:val="0"/>
          <w:numId w:val="3"/>
        </w:numPr>
        <w:spacing w:after="0"/>
        <w:jc w:val="both"/>
        <w:rPr>
          <w:rFonts w:ascii="Times New Roman" w:hAnsi="Times New Roman" w:cs="Times New Roman"/>
          <w:sz w:val="24"/>
          <w:szCs w:val="24"/>
        </w:rPr>
      </w:pPr>
      <w:r w:rsidRPr="00F85E48">
        <w:rPr>
          <w:rFonts w:ascii="Times New Roman" w:hAnsi="Times New Roman" w:cs="Times New Roman"/>
          <w:sz w:val="24"/>
          <w:szCs w:val="24"/>
        </w:rPr>
        <w:t xml:space="preserve">NCNR Web Page:  </w:t>
      </w:r>
      <w:hyperlink r:id="rId17" w:history="1">
        <w:r w:rsidRPr="00F85E48">
          <w:rPr>
            <w:rStyle w:val="Hyperlink"/>
            <w:rFonts w:ascii="Times New Roman" w:hAnsi="Times New Roman" w:cs="Times New Roman"/>
            <w:sz w:val="24"/>
            <w:szCs w:val="24"/>
          </w:rPr>
          <w:t>http://www.ncnr.nist.gov/expansion2/expansion.html</w:t>
        </w:r>
      </w:hyperlink>
    </w:p>
    <w:p w:rsidR="00784FF9" w:rsidRDefault="00F85E48" w:rsidP="00BA548E">
      <w:pPr>
        <w:pStyle w:val="ListParagraph"/>
        <w:numPr>
          <w:ilvl w:val="0"/>
          <w:numId w:val="3"/>
        </w:numPr>
        <w:spacing w:after="0"/>
        <w:jc w:val="both"/>
        <w:rPr>
          <w:rFonts w:ascii="Times New Roman" w:hAnsi="Times New Roman" w:cs="Times New Roman"/>
          <w:sz w:val="24"/>
          <w:szCs w:val="24"/>
        </w:rPr>
      </w:pPr>
      <w:r w:rsidRPr="00F85E48">
        <w:rPr>
          <w:rFonts w:ascii="Times New Roman" w:hAnsi="Times New Roman" w:cs="Times New Roman"/>
          <w:sz w:val="24"/>
          <w:szCs w:val="24"/>
        </w:rPr>
        <w:lastRenderedPageBreak/>
        <w:t>Williams, R. E., Middleton, M., Kopetka, P., Rowe, J. M. and Brand, P. B., “A Liquid Deuterium Cold Neutron Source for the NIST Research Reactor – Conceptual Design”, Proc. 15</w:t>
      </w:r>
      <w:r w:rsidRPr="00F85E48">
        <w:rPr>
          <w:rFonts w:ascii="Times New Roman" w:hAnsi="Times New Roman" w:cs="Times New Roman"/>
          <w:sz w:val="24"/>
          <w:szCs w:val="24"/>
          <w:vertAlign w:val="superscript"/>
        </w:rPr>
        <w:t>th</w:t>
      </w:r>
      <w:r w:rsidRPr="00F85E48">
        <w:rPr>
          <w:rFonts w:ascii="Times New Roman" w:hAnsi="Times New Roman" w:cs="Times New Roman"/>
          <w:sz w:val="24"/>
          <w:szCs w:val="24"/>
        </w:rPr>
        <w:t xml:space="preserve"> Meeting of the International Group on Research Reactors, </w:t>
      </w:r>
      <w:r w:rsidR="006B4BFE" w:rsidRPr="00F85E48">
        <w:rPr>
          <w:rFonts w:ascii="Times New Roman" w:hAnsi="Times New Roman" w:cs="Times New Roman"/>
          <w:sz w:val="24"/>
          <w:szCs w:val="24"/>
        </w:rPr>
        <w:t>IGORR</w:t>
      </w:r>
      <w:r w:rsidRPr="00F85E48">
        <w:rPr>
          <w:rFonts w:ascii="Times New Roman" w:hAnsi="Times New Roman" w:cs="Times New Roman"/>
          <w:sz w:val="24"/>
          <w:szCs w:val="24"/>
        </w:rPr>
        <w:t>-15, October 13-18, 2013.</w:t>
      </w:r>
    </w:p>
    <w:p w:rsidR="003B0543" w:rsidRDefault="003B0543" w:rsidP="003B0543">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NCNR Web Page:  </w:t>
      </w:r>
      <w:hyperlink r:id="rId18" w:history="1">
        <w:r w:rsidRPr="00EF5B25">
          <w:rPr>
            <w:rStyle w:val="Hyperlink"/>
            <w:rFonts w:ascii="Times New Roman" w:hAnsi="Times New Roman" w:cs="Times New Roman"/>
            <w:sz w:val="24"/>
            <w:szCs w:val="24"/>
          </w:rPr>
          <w:t>http://www.ncnr.nist.gov/instruments/</w:t>
        </w:r>
      </w:hyperlink>
    </w:p>
    <w:p w:rsidR="003B0543" w:rsidRDefault="003B0543" w:rsidP="003B0543">
      <w:pPr>
        <w:pStyle w:val="ListParagraph"/>
        <w:spacing w:after="0"/>
        <w:jc w:val="both"/>
        <w:rPr>
          <w:rFonts w:ascii="Times New Roman" w:hAnsi="Times New Roman" w:cs="Times New Roman"/>
          <w:sz w:val="24"/>
          <w:szCs w:val="24"/>
        </w:rPr>
      </w:pPr>
    </w:p>
    <w:p w:rsidR="003B0543" w:rsidRDefault="003B0543" w:rsidP="003B0543">
      <w:pPr>
        <w:pStyle w:val="ListParagraph"/>
        <w:spacing w:after="0"/>
        <w:jc w:val="both"/>
        <w:rPr>
          <w:rFonts w:ascii="Times New Roman" w:hAnsi="Times New Roman" w:cs="Times New Roman"/>
          <w:sz w:val="24"/>
          <w:szCs w:val="24"/>
        </w:rPr>
      </w:pPr>
    </w:p>
    <w:p w:rsidR="00BA548E" w:rsidRDefault="00BA548E" w:rsidP="00BA548E">
      <w:pPr>
        <w:spacing w:after="0"/>
        <w:jc w:val="both"/>
        <w:rPr>
          <w:rFonts w:ascii="Times New Roman" w:hAnsi="Times New Roman" w:cs="Times New Roman"/>
          <w:sz w:val="24"/>
          <w:szCs w:val="24"/>
        </w:rPr>
      </w:pPr>
    </w:p>
    <w:p w:rsidR="00BA548E" w:rsidRPr="00BA548E" w:rsidRDefault="00BA548E" w:rsidP="00BA548E">
      <w:pPr>
        <w:spacing w:after="0"/>
        <w:rPr>
          <w:rFonts w:ascii="Times New Roman" w:hAnsi="Times New Roman" w:cs="Times New Roman"/>
          <w:sz w:val="24"/>
          <w:szCs w:val="24"/>
        </w:rPr>
      </w:pPr>
    </w:p>
    <w:sectPr w:rsidR="00BA548E" w:rsidRPr="00BA548E" w:rsidSect="00172D8C">
      <w:pgSz w:w="11907" w:h="16839" w:code="9"/>
      <w:pgMar w:top="144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F7266"/>
    <w:multiLevelType w:val="hybridMultilevel"/>
    <w:tmpl w:val="1930C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8010D5"/>
    <w:multiLevelType w:val="hybridMultilevel"/>
    <w:tmpl w:val="F00A3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3F51B6"/>
    <w:multiLevelType w:val="hybridMultilevel"/>
    <w:tmpl w:val="FFF05E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530"/>
    <w:rsid w:val="0000362B"/>
    <w:rsid w:val="000271DB"/>
    <w:rsid w:val="000304C1"/>
    <w:rsid w:val="0004242E"/>
    <w:rsid w:val="00056660"/>
    <w:rsid w:val="00063DC5"/>
    <w:rsid w:val="000C3FDE"/>
    <w:rsid w:val="000D50E5"/>
    <w:rsid w:val="001539DE"/>
    <w:rsid w:val="00172D8C"/>
    <w:rsid w:val="00177544"/>
    <w:rsid w:val="001809CF"/>
    <w:rsid w:val="001A2018"/>
    <w:rsid w:val="001F0C69"/>
    <w:rsid w:val="00207A49"/>
    <w:rsid w:val="00211379"/>
    <w:rsid w:val="002164D5"/>
    <w:rsid w:val="00231530"/>
    <w:rsid w:val="002562E4"/>
    <w:rsid w:val="0026513C"/>
    <w:rsid w:val="002A42C9"/>
    <w:rsid w:val="002A4FBE"/>
    <w:rsid w:val="002C40CC"/>
    <w:rsid w:val="002D78CC"/>
    <w:rsid w:val="00306404"/>
    <w:rsid w:val="0032352E"/>
    <w:rsid w:val="0035045D"/>
    <w:rsid w:val="00385C84"/>
    <w:rsid w:val="003B0543"/>
    <w:rsid w:val="003B22CA"/>
    <w:rsid w:val="004027C8"/>
    <w:rsid w:val="00413E2E"/>
    <w:rsid w:val="00415C0C"/>
    <w:rsid w:val="00422487"/>
    <w:rsid w:val="00430745"/>
    <w:rsid w:val="00476890"/>
    <w:rsid w:val="004847A6"/>
    <w:rsid w:val="004A3048"/>
    <w:rsid w:val="004B29AC"/>
    <w:rsid w:val="004C4397"/>
    <w:rsid w:val="004E1333"/>
    <w:rsid w:val="005446A9"/>
    <w:rsid w:val="005704D8"/>
    <w:rsid w:val="005B2426"/>
    <w:rsid w:val="005B6FB6"/>
    <w:rsid w:val="005C448E"/>
    <w:rsid w:val="005D351A"/>
    <w:rsid w:val="005D51CC"/>
    <w:rsid w:val="0063571D"/>
    <w:rsid w:val="006A7772"/>
    <w:rsid w:val="006B4BFE"/>
    <w:rsid w:val="006C20C0"/>
    <w:rsid w:val="006D0BF6"/>
    <w:rsid w:val="006D1F5B"/>
    <w:rsid w:val="006E6222"/>
    <w:rsid w:val="00701071"/>
    <w:rsid w:val="00703681"/>
    <w:rsid w:val="00715658"/>
    <w:rsid w:val="00730FE9"/>
    <w:rsid w:val="00784FF9"/>
    <w:rsid w:val="007916D3"/>
    <w:rsid w:val="00797E9B"/>
    <w:rsid w:val="007A7850"/>
    <w:rsid w:val="008257FD"/>
    <w:rsid w:val="00834264"/>
    <w:rsid w:val="00836AF9"/>
    <w:rsid w:val="008947E6"/>
    <w:rsid w:val="00894C40"/>
    <w:rsid w:val="008B1C88"/>
    <w:rsid w:val="008D16E0"/>
    <w:rsid w:val="008F62CC"/>
    <w:rsid w:val="00903875"/>
    <w:rsid w:val="00922F10"/>
    <w:rsid w:val="00942DB9"/>
    <w:rsid w:val="009B5B10"/>
    <w:rsid w:val="009C2729"/>
    <w:rsid w:val="009C2F76"/>
    <w:rsid w:val="009E543C"/>
    <w:rsid w:val="00A5491D"/>
    <w:rsid w:val="00A624F8"/>
    <w:rsid w:val="00A64303"/>
    <w:rsid w:val="00A86C59"/>
    <w:rsid w:val="00A87DA8"/>
    <w:rsid w:val="00A97BE6"/>
    <w:rsid w:val="00AC70DE"/>
    <w:rsid w:val="00B11F60"/>
    <w:rsid w:val="00B42A54"/>
    <w:rsid w:val="00B5752F"/>
    <w:rsid w:val="00BA548E"/>
    <w:rsid w:val="00BC16F4"/>
    <w:rsid w:val="00BE2CAE"/>
    <w:rsid w:val="00C34E9F"/>
    <w:rsid w:val="00C95B73"/>
    <w:rsid w:val="00CA4717"/>
    <w:rsid w:val="00CB764F"/>
    <w:rsid w:val="00CC0A76"/>
    <w:rsid w:val="00CC6FA4"/>
    <w:rsid w:val="00CE3404"/>
    <w:rsid w:val="00CE4F7E"/>
    <w:rsid w:val="00D031C5"/>
    <w:rsid w:val="00D21123"/>
    <w:rsid w:val="00D220C7"/>
    <w:rsid w:val="00D4211B"/>
    <w:rsid w:val="00D54922"/>
    <w:rsid w:val="00D5574E"/>
    <w:rsid w:val="00D62B21"/>
    <w:rsid w:val="00DA6461"/>
    <w:rsid w:val="00E17C2B"/>
    <w:rsid w:val="00E535DD"/>
    <w:rsid w:val="00E72AEE"/>
    <w:rsid w:val="00E80E74"/>
    <w:rsid w:val="00EA6F3A"/>
    <w:rsid w:val="00EB3488"/>
    <w:rsid w:val="00F11DA9"/>
    <w:rsid w:val="00F4251F"/>
    <w:rsid w:val="00F442F2"/>
    <w:rsid w:val="00F70AC2"/>
    <w:rsid w:val="00F830EE"/>
    <w:rsid w:val="00F85E48"/>
    <w:rsid w:val="00F92757"/>
    <w:rsid w:val="00FA2E86"/>
    <w:rsid w:val="00FA5C34"/>
    <w:rsid w:val="00FF3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071"/>
    <w:rPr>
      <w:color w:val="0000FF" w:themeColor="hyperlink"/>
      <w:u w:val="single"/>
    </w:rPr>
  </w:style>
  <w:style w:type="paragraph" w:styleId="ListParagraph">
    <w:name w:val="List Paragraph"/>
    <w:basedOn w:val="Normal"/>
    <w:uiPriority w:val="34"/>
    <w:qFormat/>
    <w:rsid w:val="00415C0C"/>
    <w:pPr>
      <w:ind w:left="720"/>
      <w:contextualSpacing/>
    </w:pPr>
  </w:style>
  <w:style w:type="paragraph" w:styleId="BalloonText">
    <w:name w:val="Balloon Text"/>
    <w:basedOn w:val="Normal"/>
    <w:link w:val="BalloonTextChar"/>
    <w:uiPriority w:val="99"/>
    <w:semiHidden/>
    <w:unhideWhenUsed/>
    <w:rsid w:val="00030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4C1"/>
    <w:rPr>
      <w:rFonts w:ascii="Tahoma" w:hAnsi="Tahoma" w:cs="Tahoma"/>
      <w:sz w:val="16"/>
      <w:szCs w:val="16"/>
    </w:rPr>
  </w:style>
  <w:style w:type="paragraph" w:styleId="NormalWeb">
    <w:name w:val="Normal (Web)"/>
    <w:basedOn w:val="Normal"/>
    <w:uiPriority w:val="99"/>
    <w:semiHidden/>
    <w:unhideWhenUsed/>
    <w:rsid w:val="000304C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071"/>
    <w:rPr>
      <w:color w:val="0000FF" w:themeColor="hyperlink"/>
      <w:u w:val="single"/>
    </w:rPr>
  </w:style>
  <w:style w:type="paragraph" w:styleId="ListParagraph">
    <w:name w:val="List Paragraph"/>
    <w:basedOn w:val="Normal"/>
    <w:uiPriority w:val="34"/>
    <w:qFormat/>
    <w:rsid w:val="00415C0C"/>
    <w:pPr>
      <w:ind w:left="720"/>
      <w:contextualSpacing/>
    </w:pPr>
  </w:style>
  <w:style w:type="paragraph" w:styleId="BalloonText">
    <w:name w:val="Balloon Text"/>
    <w:basedOn w:val="Normal"/>
    <w:link w:val="BalloonTextChar"/>
    <w:uiPriority w:val="99"/>
    <w:semiHidden/>
    <w:unhideWhenUsed/>
    <w:rsid w:val="00030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4C1"/>
    <w:rPr>
      <w:rFonts w:ascii="Tahoma" w:hAnsi="Tahoma" w:cs="Tahoma"/>
      <w:sz w:val="16"/>
      <w:szCs w:val="16"/>
    </w:rPr>
  </w:style>
  <w:style w:type="paragraph" w:styleId="NormalWeb">
    <w:name w:val="Normal (Web)"/>
    <w:basedOn w:val="Normal"/>
    <w:uiPriority w:val="99"/>
    <w:semiHidden/>
    <w:unhideWhenUsed/>
    <w:rsid w:val="000304C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10885">
      <w:bodyDiv w:val="1"/>
      <w:marLeft w:val="0"/>
      <w:marRight w:val="0"/>
      <w:marTop w:val="0"/>
      <w:marBottom w:val="0"/>
      <w:divBdr>
        <w:top w:val="none" w:sz="0" w:space="0" w:color="auto"/>
        <w:left w:val="none" w:sz="0" w:space="0" w:color="auto"/>
        <w:bottom w:val="none" w:sz="0" w:space="0" w:color="auto"/>
        <w:right w:val="none" w:sz="0" w:space="0" w:color="auto"/>
      </w:divBdr>
    </w:div>
    <w:div w:id="1466502791">
      <w:bodyDiv w:val="1"/>
      <w:marLeft w:val="0"/>
      <w:marRight w:val="0"/>
      <w:marTop w:val="0"/>
      <w:marBottom w:val="0"/>
      <w:divBdr>
        <w:top w:val="none" w:sz="0" w:space="0" w:color="auto"/>
        <w:left w:val="none" w:sz="0" w:space="0" w:color="auto"/>
        <w:bottom w:val="none" w:sz="0" w:space="0" w:color="auto"/>
        <w:right w:val="none" w:sz="0" w:space="0" w:color="auto"/>
      </w:divBdr>
    </w:div>
    <w:div w:id="201641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cnr.nist.gov/instruments/"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hyperlink" Target="mailto:robert.williams@nist.gov" TargetMode="External"/><Relationship Id="rId12" Type="http://schemas.openxmlformats.org/officeDocument/2006/relationships/image" Target="media/image4.png"/><Relationship Id="rId17" Type="http://schemas.openxmlformats.org/officeDocument/2006/relationships/hyperlink" Target="http://www.ncnr.nist.gov/expansion2/expansion.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ustomXml" Target="../customXml/item4.xml"/><Relationship Id="rId10" Type="http://schemas.openxmlformats.org/officeDocument/2006/relationships/package" Target="embeddings/Microsoft_PowerPoint_Slide1.sldx"/><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2017-08-22T09:04:07+00:00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Props1.xml><?xml version="1.0" encoding="utf-8"?>
<ds:datastoreItem xmlns:ds="http://schemas.openxmlformats.org/officeDocument/2006/customXml" ds:itemID="{EE15684C-94B0-4A95-A6A3-6141CFDE869E}"/>
</file>

<file path=customXml/itemProps2.xml><?xml version="1.0" encoding="utf-8"?>
<ds:datastoreItem xmlns:ds="http://schemas.openxmlformats.org/officeDocument/2006/customXml" ds:itemID="{583B7D9E-586F-4F52-A85D-CF27EA2943BA}"/>
</file>

<file path=customXml/itemProps3.xml><?xml version="1.0" encoding="utf-8"?>
<ds:datastoreItem xmlns:ds="http://schemas.openxmlformats.org/officeDocument/2006/customXml" ds:itemID="{375E6871-BB0C-4DEA-82A8-3CC369E894C5}"/>
</file>

<file path=customXml/itemProps4.xml><?xml version="1.0" encoding="utf-8"?>
<ds:datastoreItem xmlns:ds="http://schemas.openxmlformats.org/officeDocument/2006/customXml" ds:itemID="{1E653D8C-10B9-4B9C-B4D4-B77803878CE8}"/>
</file>

<file path=customXml/itemProps5.xml><?xml version="1.0" encoding="utf-8"?>
<ds:datastoreItem xmlns:ds="http://schemas.openxmlformats.org/officeDocument/2006/customXml" ds:itemID="{1B30E8E1-94F6-42A4-BFD9-688DED84CAA8}"/>
</file>

<file path=docProps/app.xml><?xml version="1.0" encoding="utf-8"?>
<Properties xmlns="http://schemas.openxmlformats.org/officeDocument/2006/extended-properties" xmlns:vt="http://schemas.openxmlformats.org/officeDocument/2006/docPropsVTypes">
  <Template>Normal.dotm</Template>
  <TotalTime>1</TotalTime>
  <Pages>11</Pages>
  <Words>3152</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21083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Robert E</dc:creator>
  <cp:lastModifiedBy>Williams, Robert E</cp:lastModifiedBy>
  <cp:revision>2</cp:revision>
  <cp:lastPrinted>2014-11-04T17:36:00Z</cp:lastPrinted>
  <dcterms:created xsi:type="dcterms:W3CDTF">2014-11-04T21:09:00Z</dcterms:created>
  <dcterms:modified xsi:type="dcterms:W3CDTF">2014-11-04T21:09:00Z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